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FA17" w14:textId="027CDB5B" w:rsidR="006403AD" w:rsidRDefault="001B39D1" w:rsidP="00CB2FEB">
      <w:pPr>
        <w:spacing w:after="200" w:line="276" w:lineRule="auto"/>
        <w:jc w:val="right"/>
        <w:rPr>
          <w:rFonts w:ascii="Times New Roman" w:hAnsi="Times New Roman" w:cs="Times New Roman"/>
          <w:bCs/>
          <w:sz w:val="22"/>
          <w:szCs w:val="22"/>
        </w:rPr>
      </w:pPr>
      <w:r w:rsidRPr="00CB2FEB">
        <w:rPr>
          <w:rFonts w:ascii="Times New Roman" w:hAnsi="Times New Roman" w:cs="Times New Roman"/>
          <w:bCs/>
          <w:sz w:val="22"/>
          <w:szCs w:val="22"/>
        </w:rPr>
        <w:t>Jastrzębie-Zdrój,</w:t>
      </w:r>
      <w:r w:rsidR="001F5382">
        <w:rPr>
          <w:rFonts w:ascii="Times New Roman" w:hAnsi="Times New Roman" w:cs="Times New Roman"/>
          <w:bCs/>
          <w:sz w:val="22"/>
          <w:szCs w:val="22"/>
        </w:rPr>
        <w:t xml:space="preserve"> 28.</w:t>
      </w:r>
      <w:r w:rsidR="00657A50" w:rsidRPr="00CB2FEB">
        <w:rPr>
          <w:rFonts w:ascii="Times New Roman" w:hAnsi="Times New Roman" w:cs="Times New Roman"/>
          <w:bCs/>
          <w:sz w:val="22"/>
          <w:szCs w:val="22"/>
        </w:rPr>
        <w:t>0</w:t>
      </w:r>
      <w:r w:rsidR="00C61D75">
        <w:rPr>
          <w:rFonts w:ascii="Times New Roman" w:hAnsi="Times New Roman" w:cs="Times New Roman"/>
          <w:bCs/>
          <w:sz w:val="22"/>
          <w:szCs w:val="22"/>
        </w:rPr>
        <w:t>8</w:t>
      </w:r>
      <w:r w:rsidR="00657A50" w:rsidRPr="00CB2FEB">
        <w:rPr>
          <w:rFonts w:ascii="Times New Roman" w:hAnsi="Times New Roman" w:cs="Times New Roman"/>
          <w:bCs/>
          <w:sz w:val="22"/>
          <w:szCs w:val="22"/>
        </w:rPr>
        <w:t>.2024r</w:t>
      </w:r>
    </w:p>
    <w:p w14:paraId="4634DB70" w14:textId="77777777" w:rsidR="00CB2FEB" w:rsidRPr="00CB2FEB" w:rsidRDefault="00CB2FEB" w:rsidP="00CB2FEB">
      <w:pPr>
        <w:spacing w:after="200" w:line="276" w:lineRule="auto"/>
        <w:jc w:val="right"/>
        <w:rPr>
          <w:rFonts w:ascii="Times New Roman" w:eastAsia="Calibri" w:hAnsi="Times New Roman" w:cs="Times New Roman"/>
          <w:sz w:val="22"/>
          <w:szCs w:val="22"/>
        </w:rPr>
      </w:pPr>
    </w:p>
    <w:p w14:paraId="0936C768" w14:textId="0F65A938" w:rsidR="003D50CF" w:rsidRPr="00EF4833" w:rsidRDefault="000C686D" w:rsidP="00EF4833">
      <w:pPr>
        <w:tabs>
          <w:tab w:val="center" w:pos="4536"/>
          <w:tab w:val="left" w:pos="6410"/>
        </w:tabs>
        <w:jc w:val="both"/>
        <w:rPr>
          <w:rFonts w:ascii="Times New Roman" w:hAnsi="Times New Roman" w:cs="Times New Roman"/>
          <w:b/>
          <w:sz w:val="28"/>
          <w:szCs w:val="28"/>
        </w:rPr>
      </w:pPr>
      <w:r w:rsidRPr="00CB2FEB">
        <w:rPr>
          <w:rFonts w:ascii="Times New Roman" w:hAnsi="Times New Roman" w:cs="Times New Roman"/>
          <w:b/>
          <w:sz w:val="22"/>
          <w:szCs w:val="22"/>
        </w:rPr>
        <w:tab/>
      </w:r>
      <w:r w:rsidR="006B1699" w:rsidRPr="008A1A49">
        <w:rPr>
          <w:rFonts w:ascii="Times New Roman" w:hAnsi="Times New Roman" w:cs="Times New Roman"/>
          <w:b/>
          <w:sz w:val="28"/>
          <w:szCs w:val="28"/>
        </w:rPr>
        <w:t>Zapytanie ofertowe</w:t>
      </w:r>
    </w:p>
    <w:p w14:paraId="4EF63511" w14:textId="64E67338" w:rsidR="00276251" w:rsidRDefault="006B1699" w:rsidP="000C0826">
      <w:pPr>
        <w:jc w:val="both"/>
        <w:rPr>
          <w:rFonts w:ascii="Times New Roman" w:hAnsi="Times New Roman" w:cs="Times New Roman"/>
          <w:sz w:val="22"/>
          <w:szCs w:val="22"/>
        </w:rPr>
      </w:pPr>
      <w:r w:rsidRPr="00C61D75">
        <w:rPr>
          <w:rFonts w:ascii="Times New Roman" w:hAnsi="Times New Roman" w:cs="Times New Roman"/>
          <w:sz w:val="22"/>
          <w:szCs w:val="22"/>
        </w:rPr>
        <w:t>JSW Szkolenie i Górnictwo Sp.</w:t>
      </w:r>
      <w:r w:rsidR="00F173EE" w:rsidRPr="00C61D75">
        <w:rPr>
          <w:rFonts w:ascii="Times New Roman" w:hAnsi="Times New Roman" w:cs="Times New Roman"/>
          <w:sz w:val="22"/>
          <w:szCs w:val="22"/>
        </w:rPr>
        <w:t xml:space="preserve"> z</w:t>
      </w:r>
      <w:r w:rsidRPr="00C61D75">
        <w:rPr>
          <w:rFonts w:ascii="Times New Roman" w:hAnsi="Times New Roman" w:cs="Times New Roman"/>
          <w:sz w:val="22"/>
          <w:szCs w:val="22"/>
        </w:rPr>
        <w:t xml:space="preserve"> o.o. w Jastrzębiu-Zdroju zaprasza do udziału</w:t>
      </w:r>
      <w:r w:rsidR="00657A50" w:rsidRPr="00C61D75">
        <w:rPr>
          <w:rFonts w:ascii="Times New Roman" w:hAnsi="Times New Roman" w:cs="Times New Roman"/>
          <w:sz w:val="22"/>
          <w:szCs w:val="22"/>
        </w:rPr>
        <w:t xml:space="preserve"> </w:t>
      </w:r>
      <w:r w:rsidRPr="00C61D75">
        <w:rPr>
          <w:rFonts w:ascii="Times New Roman" w:hAnsi="Times New Roman" w:cs="Times New Roman"/>
          <w:sz w:val="22"/>
          <w:szCs w:val="22"/>
        </w:rPr>
        <w:t>w postępowaniu w formie zapytani</w:t>
      </w:r>
      <w:r w:rsidR="00F173EE" w:rsidRPr="00C61D75">
        <w:rPr>
          <w:rFonts w:ascii="Times New Roman" w:hAnsi="Times New Roman" w:cs="Times New Roman"/>
          <w:sz w:val="22"/>
          <w:szCs w:val="22"/>
        </w:rPr>
        <w:t>a</w:t>
      </w:r>
      <w:r w:rsidRPr="00C61D75">
        <w:rPr>
          <w:rFonts w:ascii="Times New Roman" w:hAnsi="Times New Roman" w:cs="Times New Roman"/>
          <w:sz w:val="22"/>
          <w:szCs w:val="22"/>
        </w:rPr>
        <w:t xml:space="preserve"> ofertowego na</w:t>
      </w:r>
      <w:r w:rsidR="00F173EE" w:rsidRPr="00C61D75">
        <w:rPr>
          <w:rFonts w:ascii="Times New Roman" w:hAnsi="Times New Roman" w:cs="Times New Roman"/>
          <w:sz w:val="22"/>
          <w:szCs w:val="22"/>
        </w:rPr>
        <w:t xml:space="preserve"> </w:t>
      </w:r>
      <w:r w:rsidR="00D37CDC" w:rsidRPr="00C61D75">
        <w:rPr>
          <w:rFonts w:ascii="Times New Roman" w:hAnsi="Times New Roman" w:cs="Times New Roman"/>
          <w:sz w:val="22"/>
          <w:szCs w:val="22"/>
        </w:rPr>
        <w:t>usługę</w:t>
      </w:r>
      <w:r w:rsidR="003C54A8" w:rsidRPr="00C61D75">
        <w:rPr>
          <w:rFonts w:ascii="Times New Roman" w:hAnsi="Times New Roman" w:cs="Times New Roman"/>
          <w:sz w:val="22"/>
          <w:szCs w:val="22"/>
        </w:rPr>
        <w:t xml:space="preserve"> </w:t>
      </w:r>
      <w:r w:rsidR="00695C6D" w:rsidRPr="00C61D75">
        <w:rPr>
          <w:rFonts w:ascii="Times New Roman" w:hAnsi="Times New Roman" w:cs="Times New Roman"/>
          <w:sz w:val="22"/>
          <w:szCs w:val="22"/>
        </w:rPr>
        <w:t>utworzenia 2</w:t>
      </w:r>
      <w:r w:rsidR="00276251" w:rsidRPr="00C61D75">
        <w:rPr>
          <w:rFonts w:ascii="Times New Roman" w:hAnsi="Times New Roman" w:cs="Times New Roman"/>
          <w:sz w:val="22"/>
          <w:szCs w:val="22"/>
        </w:rPr>
        <w:t xml:space="preserve"> </w:t>
      </w:r>
      <w:r w:rsidR="0070109D" w:rsidRPr="00C61D75">
        <w:rPr>
          <w:rFonts w:ascii="Times New Roman" w:hAnsi="Times New Roman" w:cs="Times New Roman"/>
          <w:sz w:val="22"/>
          <w:szCs w:val="22"/>
        </w:rPr>
        <w:t xml:space="preserve">raportów o zapotrzebowaniu kadrowym w sektorze górniczym. Celem ogólnym raportów jest zapewnienie przedsiębiorstwom w sektorze górniczym </w:t>
      </w:r>
      <w:r w:rsidR="00F45F3D" w:rsidRPr="00C61D75">
        <w:rPr>
          <w:rFonts w:ascii="Times New Roman" w:hAnsi="Times New Roman" w:cs="Times New Roman"/>
          <w:sz w:val="22"/>
          <w:szCs w:val="22"/>
        </w:rPr>
        <w:br/>
      </w:r>
      <w:r w:rsidR="0070109D" w:rsidRPr="00C61D75">
        <w:rPr>
          <w:rFonts w:ascii="Times New Roman" w:hAnsi="Times New Roman" w:cs="Times New Roman"/>
          <w:sz w:val="22"/>
          <w:szCs w:val="22"/>
        </w:rPr>
        <w:t>i przeróbki odpowiedniego personelu dla zagwarantowania określonego poziomu wydajności.</w:t>
      </w:r>
    </w:p>
    <w:p w14:paraId="47FBB471" w14:textId="77777777" w:rsidR="000C0826" w:rsidRPr="00C61D75" w:rsidRDefault="000C0826" w:rsidP="00CB2FEB">
      <w:pPr>
        <w:rPr>
          <w:rFonts w:ascii="Times New Roman" w:hAnsi="Times New Roman" w:cs="Times New Roman"/>
          <w:sz w:val="22"/>
          <w:szCs w:val="22"/>
        </w:rPr>
      </w:pPr>
    </w:p>
    <w:p w14:paraId="13B9D89A" w14:textId="23022E50" w:rsidR="00E156B3" w:rsidRPr="008A1A49" w:rsidRDefault="00E156B3" w:rsidP="00F779F4">
      <w:pPr>
        <w:pStyle w:val="Tytu"/>
        <w:ind w:left="426"/>
      </w:pPr>
      <w:r w:rsidRPr="008A1A49">
        <w:t>Szczegółowy opis zapytania ofertowego:</w:t>
      </w:r>
    </w:p>
    <w:p w14:paraId="6CE50FE3" w14:textId="77777777" w:rsidR="005D22BE" w:rsidRPr="00CB2FEB" w:rsidRDefault="005D22BE" w:rsidP="00CB2FEB">
      <w:pPr>
        <w:tabs>
          <w:tab w:val="left" w:pos="2674"/>
        </w:tabs>
        <w:spacing w:after="0" w:line="240" w:lineRule="auto"/>
        <w:jc w:val="both"/>
        <w:rPr>
          <w:rFonts w:ascii="Times New Roman" w:hAnsi="Times New Roman" w:cs="Times New Roman"/>
          <w:sz w:val="22"/>
          <w:szCs w:val="22"/>
        </w:rPr>
      </w:pPr>
    </w:p>
    <w:p w14:paraId="4C540311" w14:textId="751A1593" w:rsidR="00E156B3" w:rsidRPr="00F779F4" w:rsidRDefault="00E83963" w:rsidP="00F779F4">
      <w:pPr>
        <w:tabs>
          <w:tab w:val="left" w:pos="2674"/>
        </w:tabs>
        <w:spacing w:after="0" w:line="240" w:lineRule="auto"/>
        <w:jc w:val="both"/>
        <w:rPr>
          <w:rFonts w:ascii="Times New Roman" w:hAnsi="Times New Roman" w:cs="Times New Roman"/>
          <w:b/>
          <w:bCs/>
          <w:sz w:val="22"/>
          <w:szCs w:val="22"/>
        </w:rPr>
      </w:pPr>
      <w:r w:rsidRPr="00F779F4">
        <w:rPr>
          <w:rFonts w:ascii="Times New Roman" w:hAnsi="Times New Roman" w:cs="Times New Roman"/>
          <w:b/>
          <w:bCs/>
          <w:sz w:val="22"/>
          <w:szCs w:val="22"/>
        </w:rPr>
        <w:t>Przedmiot zamówienia</w:t>
      </w:r>
      <w:r w:rsidR="00E156B3" w:rsidRPr="00F779F4">
        <w:rPr>
          <w:rFonts w:ascii="Times New Roman" w:hAnsi="Times New Roman" w:cs="Times New Roman"/>
          <w:b/>
          <w:bCs/>
          <w:sz w:val="22"/>
          <w:szCs w:val="22"/>
        </w:rPr>
        <w:t>:</w:t>
      </w:r>
    </w:p>
    <w:p w14:paraId="5B1AC195" w14:textId="77777777" w:rsidR="00A9107A" w:rsidRPr="00CB2FEB" w:rsidRDefault="00A9107A" w:rsidP="00CB2FEB">
      <w:pPr>
        <w:pStyle w:val="Akapitzlist"/>
        <w:tabs>
          <w:tab w:val="left" w:pos="2674"/>
        </w:tabs>
        <w:spacing w:after="0" w:line="240" w:lineRule="auto"/>
        <w:ind w:left="284"/>
        <w:jc w:val="both"/>
        <w:rPr>
          <w:rFonts w:ascii="Times New Roman" w:hAnsi="Times New Roman" w:cs="Times New Roman"/>
          <w:b/>
          <w:bCs/>
          <w:sz w:val="22"/>
          <w:szCs w:val="22"/>
        </w:rPr>
      </w:pPr>
    </w:p>
    <w:p w14:paraId="063FD79A" w14:textId="1683C279" w:rsidR="00695C6D"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Przewidziane jest utworzenie 2 raportów o zapotrzebowaniu kadrowym w sektorze górniczym, które zostaną opublikowane oraz udostępnione na stronach www</w:t>
      </w:r>
      <w:r w:rsidR="000C0826">
        <w:rPr>
          <w:rFonts w:ascii="Times New Roman" w:hAnsi="Times New Roman" w:cs="Times New Roman"/>
          <w:sz w:val="22"/>
          <w:szCs w:val="22"/>
        </w:rPr>
        <w:t>. W</w:t>
      </w:r>
      <w:r w:rsidR="00F260F7">
        <w:rPr>
          <w:rFonts w:ascii="Times New Roman" w:hAnsi="Times New Roman" w:cs="Times New Roman"/>
          <w:sz w:val="22"/>
          <w:szCs w:val="22"/>
        </w:rPr>
        <w:t xml:space="preserve">ykonawca jest zobowiązany do zapewnienia reprezentatywności badań służących do sporządzenia raportów (udział co najmniej 500 respondentów </w:t>
      </w:r>
      <w:r w:rsidR="000C0826">
        <w:rPr>
          <w:rFonts w:ascii="Times New Roman" w:hAnsi="Times New Roman" w:cs="Times New Roman"/>
          <w:sz w:val="22"/>
          <w:szCs w:val="22"/>
        </w:rPr>
        <w:br/>
      </w:r>
      <w:r w:rsidR="00F260F7">
        <w:rPr>
          <w:rFonts w:ascii="Times New Roman" w:hAnsi="Times New Roman" w:cs="Times New Roman"/>
          <w:sz w:val="22"/>
          <w:szCs w:val="22"/>
        </w:rPr>
        <w:t>w każdym z badań reprezentujących sektor górniczy)</w:t>
      </w:r>
      <w:r w:rsidRPr="00CB2FEB">
        <w:rPr>
          <w:rFonts w:ascii="Times New Roman" w:hAnsi="Times New Roman" w:cs="Times New Roman"/>
          <w:sz w:val="22"/>
          <w:szCs w:val="22"/>
        </w:rPr>
        <w:t xml:space="preserve">. Raporty w wersji drukowanej zostaną udostępnione podczas </w:t>
      </w:r>
      <w:r w:rsidRPr="000C0826">
        <w:rPr>
          <w:rFonts w:ascii="Times New Roman" w:hAnsi="Times New Roman" w:cs="Times New Roman"/>
          <w:sz w:val="22"/>
          <w:szCs w:val="22"/>
        </w:rPr>
        <w:t>konferencji</w:t>
      </w:r>
      <w:r w:rsidR="00C16431" w:rsidRPr="000C0826">
        <w:rPr>
          <w:rFonts w:ascii="Times New Roman" w:hAnsi="Times New Roman" w:cs="Times New Roman"/>
          <w:sz w:val="22"/>
          <w:szCs w:val="22"/>
        </w:rPr>
        <w:t xml:space="preserve"> organizowanych przez </w:t>
      </w:r>
      <w:r w:rsidR="000C0826">
        <w:rPr>
          <w:rFonts w:ascii="Times New Roman" w:hAnsi="Times New Roman" w:cs="Times New Roman"/>
          <w:sz w:val="22"/>
          <w:szCs w:val="22"/>
        </w:rPr>
        <w:t>Z</w:t>
      </w:r>
      <w:r w:rsidR="00C16431" w:rsidRPr="000C0826">
        <w:rPr>
          <w:rFonts w:ascii="Times New Roman" w:hAnsi="Times New Roman" w:cs="Times New Roman"/>
          <w:sz w:val="22"/>
          <w:szCs w:val="22"/>
        </w:rPr>
        <w:t>amawiaj</w:t>
      </w:r>
      <w:r w:rsidR="00F260F7" w:rsidRPr="000C0826">
        <w:rPr>
          <w:rFonts w:ascii="Times New Roman" w:hAnsi="Times New Roman" w:cs="Times New Roman"/>
          <w:sz w:val="22"/>
          <w:szCs w:val="22"/>
        </w:rPr>
        <w:t>ą</w:t>
      </w:r>
      <w:r w:rsidR="00C16431" w:rsidRPr="000C0826">
        <w:rPr>
          <w:rFonts w:ascii="Times New Roman" w:hAnsi="Times New Roman" w:cs="Times New Roman"/>
          <w:sz w:val="22"/>
          <w:szCs w:val="22"/>
        </w:rPr>
        <w:t>cego</w:t>
      </w:r>
      <w:r w:rsidRPr="000C0826">
        <w:rPr>
          <w:rFonts w:ascii="Times New Roman" w:hAnsi="Times New Roman" w:cs="Times New Roman"/>
          <w:sz w:val="22"/>
          <w:szCs w:val="22"/>
        </w:rPr>
        <w:t xml:space="preserve">. </w:t>
      </w:r>
      <w:r w:rsidRPr="00CB2FEB">
        <w:rPr>
          <w:rFonts w:ascii="Times New Roman" w:hAnsi="Times New Roman" w:cs="Times New Roman"/>
          <w:sz w:val="22"/>
          <w:szCs w:val="22"/>
        </w:rPr>
        <w:t>Celem ogólnym raportów jest:</w:t>
      </w:r>
    </w:p>
    <w:p w14:paraId="634D57A0" w14:textId="57C852CE" w:rsidR="00695C6D"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w:t>
      </w:r>
      <w:r w:rsidR="000C0826">
        <w:rPr>
          <w:rFonts w:ascii="Times New Roman" w:hAnsi="Times New Roman" w:cs="Times New Roman"/>
          <w:sz w:val="22"/>
          <w:szCs w:val="22"/>
        </w:rPr>
        <w:t xml:space="preserve"> </w:t>
      </w:r>
      <w:r w:rsidRPr="00CB2FEB">
        <w:rPr>
          <w:rFonts w:ascii="Times New Roman" w:hAnsi="Times New Roman" w:cs="Times New Roman"/>
          <w:sz w:val="22"/>
          <w:szCs w:val="22"/>
        </w:rPr>
        <w:t>zapewnienie przedsiębiorstwom w sektorze górniczym i przeróbki odpowiedniego personelu dla zagwarantowania określonego poziomu wydajności,</w:t>
      </w:r>
    </w:p>
    <w:p w14:paraId="1FD98EA2" w14:textId="3B1D812D" w:rsidR="00695C6D"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w:t>
      </w:r>
      <w:r w:rsidR="000C0826">
        <w:rPr>
          <w:rFonts w:ascii="Times New Roman" w:hAnsi="Times New Roman" w:cs="Times New Roman"/>
          <w:sz w:val="22"/>
          <w:szCs w:val="22"/>
        </w:rPr>
        <w:t xml:space="preserve"> </w:t>
      </w:r>
      <w:r w:rsidRPr="00CB2FEB">
        <w:rPr>
          <w:rFonts w:ascii="Times New Roman" w:hAnsi="Times New Roman" w:cs="Times New Roman"/>
          <w:sz w:val="22"/>
          <w:szCs w:val="22"/>
        </w:rPr>
        <w:t>możliwie najlepsze dostosowanie kadrowe pomiędzy przedsiębiorstwami i ich otoczeniem,</w:t>
      </w:r>
    </w:p>
    <w:p w14:paraId="06BAD326" w14:textId="75F17B1A" w:rsidR="00695C6D"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w:t>
      </w:r>
      <w:r w:rsidR="000C0826">
        <w:rPr>
          <w:rFonts w:ascii="Times New Roman" w:hAnsi="Times New Roman" w:cs="Times New Roman"/>
          <w:sz w:val="22"/>
          <w:szCs w:val="22"/>
        </w:rPr>
        <w:t xml:space="preserve"> </w:t>
      </w:r>
      <w:r w:rsidRPr="00CB2FEB">
        <w:rPr>
          <w:rFonts w:ascii="Times New Roman" w:hAnsi="Times New Roman" w:cs="Times New Roman"/>
          <w:sz w:val="22"/>
          <w:szCs w:val="22"/>
        </w:rPr>
        <w:t>unikanie niedoboru lub nadmiaru w zatrudnieniu,</w:t>
      </w:r>
    </w:p>
    <w:p w14:paraId="41B05B15" w14:textId="4C0C99E4" w:rsidR="00695C6D"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w:t>
      </w:r>
      <w:r w:rsidR="000C0826">
        <w:rPr>
          <w:rFonts w:ascii="Times New Roman" w:hAnsi="Times New Roman" w:cs="Times New Roman"/>
          <w:sz w:val="22"/>
          <w:szCs w:val="22"/>
        </w:rPr>
        <w:t xml:space="preserve"> </w:t>
      </w:r>
      <w:r w:rsidRPr="00CB2FEB">
        <w:rPr>
          <w:rFonts w:ascii="Times New Roman" w:hAnsi="Times New Roman" w:cs="Times New Roman"/>
          <w:sz w:val="22"/>
          <w:szCs w:val="22"/>
        </w:rPr>
        <w:t>unikanie permanentnych wahań zapotrzebowania kadrowego,</w:t>
      </w:r>
    </w:p>
    <w:p w14:paraId="2F063364" w14:textId="1A78AD00" w:rsidR="00A9107A" w:rsidRPr="00CB2FEB" w:rsidRDefault="00695C6D" w:rsidP="00CB2FEB">
      <w:pPr>
        <w:jc w:val="both"/>
        <w:rPr>
          <w:rFonts w:ascii="Times New Roman" w:hAnsi="Times New Roman" w:cs="Times New Roman"/>
          <w:sz w:val="22"/>
          <w:szCs w:val="22"/>
        </w:rPr>
      </w:pPr>
      <w:r w:rsidRPr="00CB2FEB">
        <w:rPr>
          <w:rFonts w:ascii="Times New Roman" w:hAnsi="Times New Roman" w:cs="Times New Roman"/>
          <w:sz w:val="22"/>
          <w:szCs w:val="22"/>
        </w:rPr>
        <w:t>•</w:t>
      </w:r>
      <w:r w:rsidR="000C0826">
        <w:rPr>
          <w:rFonts w:ascii="Times New Roman" w:hAnsi="Times New Roman" w:cs="Times New Roman"/>
          <w:sz w:val="22"/>
          <w:szCs w:val="22"/>
        </w:rPr>
        <w:t xml:space="preserve"> </w:t>
      </w:r>
      <w:r w:rsidRPr="00CB2FEB">
        <w:rPr>
          <w:rFonts w:ascii="Times New Roman" w:hAnsi="Times New Roman" w:cs="Times New Roman"/>
          <w:sz w:val="22"/>
          <w:szCs w:val="22"/>
        </w:rPr>
        <w:t>zniwelowanie migracji na zewnątrz.</w:t>
      </w:r>
    </w:p>
    <w:p w14:paraId="056C840A" w14:textId="4649FAAF" w:rsidR="00695C6D" w:rsidRPr="00CB2FEB" w:rsidRDefault="00EE7C02" w:rsidP="00CB2FEB">
      <w:pPr>
        <w:jc w:val="both"/>
        <w:rPr>
          <w:rFonts w:ascii="Times New Roman" w:hAnsi="Times New Roman" w:cs="Times New Roman"/>
          <w:sz w:val="22"/>
          <w:szCs w:val="22"/>
        </w:rPr>
      </w:pPr>
      <w:r>
        <w:rPr>
          <w:rFonts w:ascii="Times New Roman" w:hAnsi="Times New Roman" w:cs="Times New Roman"/>
          <w:sz w:val="22"/>
          <w:szCs w:val="22"/>
        </w:rPr>
        <w:br w:type="column"/>
      </w:r>
      <w:r w:rsidR="00E27345" w:rsidRPr="00CB2FEB">
        <w:rPr>
          <w:rFonts w:ascii="Times New Roman" w:hAnsi="Times New Roman" w:cs="Times New Roman"/>
          <w:sz w:val="22"/>
          <w:szCs w:val="22"/>
        </w:rPr>
        <w:lastRenderedPageBreak/>
        <w:t>Tematy raportów:</w:t>
      </w:r>
    </w:p>
    <w:p w14:paraId="7C10AB2D" w14:textId="4905DC19" w:rsidR="00E27345" w:rsidRPr="00CB2FEB" w:rsidRDefault="00E27345" w:rsidP="00CB2FEB">
      <w:pPr>
        <w:pStyle w:val="Akapitzlist"/>
        <w:numPr>
          <w:ilvl w:val="0"/>
          <w:numId w:val="17"/>
        </w:numPr>
        <w:jc w:val="both"/>
        <w:rPr>
          <w:rFonts w:ascii="Times New Roman" w:hAnsi="Times New Roman" w:cs="Times New Roman"/>
          <w:sz w:val="22"/>
          <w:szCs w:val="22"/>
        </w:rPr>
      </w:pPr>
      <w:r w:rsidRPr="00CB2FEB">
        <w:rPr>
          <w:rFonts w:ascii="Times New Roman" w:hAnsi="Times New Roman" w:cs="Times New Roman"/>
          <w:sz w:val="22"/>
          <w:szCs w:val="22"/>
        </w:rPr>
        <w:t xml:space="preserve">Analiza trendów rynkowych. Ten raport </w:t>
      </w:r>
      <w:r w:rsidR="00F45F3D" w:rsidRPr="00CB2FEB">
        <w:rPr>
          <w:rFonts w:ascii="Times New Roman" w:hAnsi="Times New Roman" w:cs="Times New Roman"/>
          <w:sz w:val="22"/>
          <w:szCs w:val="22"/>
        </w:rPr>
        <w:t>powinien koncentrować się</w:t>
      </w:r>
      <w:r w:rsidRPr="00CB2FEB">
        <w:rPr>
          <w:rFonts w:ascii="Times New Roman" w:hAnsi="Times New Roman" w:cs="Times New Roman"/>
          <w:sz w:val="22"/>
          <w:szCs w:val="22"/>
        </w:rPr>
        <w:t xml:space="preserve"> na analizie aktualnych trendów rynkowych w sektorze górniczym. Badanie </w:t>
      </w:r>
      <w:r w:rsidR="00F45F3D" w:rsidRPr="00CB2FEB">
        <w:rPr>
          <w:rFonts w:ascii="Times New Roman" w:hAnsi="Times New Roman" w:cs="Times New Roman"/>
          <w:sz w:val="22"/>
          <w:szCs w:val="22"/>
        </w:rPr>
        <w:t>powinno obejmować</w:t>
      </w:r>
      <w:r w:rsidRPr="00CB2FEB">
        <w:rPr>
          <w:rFonts w:ascii="Times New Roman" w:hAnsi="Times New Roman" w:cs="Times New Roman"/>
          <w:sz w:val="22"/>
          <w:szCs w:val="22"/>
        </w:rPr>
        <w:t xml:space="preserve"> prognozowane zapotrzebowanie na pracowników w poszczególnych segmentach górnictwa (np. węgiel, rudy metali, surowce energetyczne). Ponadto, </w:t>
      </w:r>
      <w:r w:rsidR="00F45F3D" w:rsidRPr="00CB2FEB">
        <w:rPr>
          <w:rFonts w:ascii="Times New Roman" w:hAnsi="Times New Roman" w:cs="Times New Roman"/>
          <w:sz w:val="22"/>
          <w:szCs w:val="22"/>
        </w:rPr>
        <w:t>powinny zostać</w:t>
      </w:r>
      <w:r w:rsidRPr="00CB2FEB">
        <w:rPr>
          <w:rFonts w:ascii="Times New Roman" w:hAnsi="Times New Roman" w:cs="Times New Roman"/>
          <w:sz w:val="22"/>
          <w:szCs w:val="22"/>
        </w:rPr>
        <w:t xml:space="preserve"> przeanalizowane czynniki wpływające na zapotrzebowanie kadrowe, takie jak postęp technologiczny, zmiany regulacyjne oraz trendy ekonomiczne.</w:t>
      </w:r>
    </w:p>
    <w:p w14:paraId="2683D9E1" w14:textId="77777777" w:rsidR="00E27345" w:rsidRPr="00CB2FEB" w:rsidRDefault="00E27345" w:rsidP="00CB2FEB">
      <w:pPr>
        <w:pStyle w:val="Akapitzlist"/>
        <w:jc w:val="both"/>
        <w:rPr>
          <w:rFonts w:ascii="Times New Roman" w:hAnsi="Times New Roman" w:cs="Times New Roman"/>
          <w:sz w:val="22"/>
          <w:szCs w:val="22"/>
        </w:rPr>
      </w:pPr>
    </w:p>
    <w:p w14:paraId="535E3B6D" w14:textId="77777777" w:rsidR="00F779F4" w:rsidRDefault="00E27345" w:rsidP="00F779F4">
      <w:pPr>
        <w:pStyle w:val="Akapitzlist"/>
        <w:numPr>
          <w:ilvl w:val="0"/>
          <w:numId w:val="17"/>
        </w:numPr>
        <w:jc w:val="both"/>
        <w:rPr>
          <w:rFonts w:ascii="Times New Roman" w:hAnsi="Times New Roman" w:cs="Times New Roman"/>
          <w:sz w:val="22"/>
          <w:szCs w:val="22"/>
        </w:rPr>
      </w:pPr>
      <w:r w:rsidRPr="00CB2FEB">
        <w:rPr>
          <w:rFonts w:ascii="Times New Roman" w:hAnsi="Times New Roman" w:cs="Times New Roman"/>
          <w:sz w:val="22"/>
          <w:szCs w:val="22"/>
        </w:rPr>
        <w:t xml:space="preserve">Analiza umiejętności i kompetencji w kontekście nowych technologii: Ten raport </w:t>
      </w:r>
      <w:r w:rsidR="00F45F3D" w:rsidRPr="00CB2FEB">
        <w:rPr>
          <w:rFonts w:ascii="Times New Roman" w:hAnsi="Times New Roman" w:cs="Times New Roman"/>
          <w:sz w:val="22"/>
          <w:szCs w:val="22"/>
        </w:rPr>
        <w:t xml:space="preserve">powinien być skoncentrowany </w:t>
      </w:r>
      <w:r w:rsidRPr="00CB2FEB">
        <w:rPr>
          <w:rFonts w:ascii="Times New Roman" w:hAnsi="Times New Roman" w:cs="Times New Roman"/>
          <w:sz w:val="22"/>
          <w:szCs w:val="22"/>
        </w:rPr>
        <w:t xml:space="preserve">na identyfikacji kluczowych umiejętności i kompetencji wymaganych w sektorze górniczym w kontekście rosnącej roli nowych technologii, takich jak automatyzacja, sztuczna inteligencja i analiza danych. Badanie </w:t>
      </w:r>
      <w:r w:rsidR="00F45F3D" w:rsidRPr="00CB2FEB">
        <w:rPr>
          <w:rFonts w:ascii="Times New Roman" w:hAnsi="Times New Roman" w:cs="Times New Roman"/>
          <w:sz w:val="22"/>
          <w:szCs w:val="22"/>
        </w:rPr>
        <w:t xml:space="preserve">powinno wskazać </w:t>
      </w:r>
      <w:r w:rsidRPr="00CB2FEB">
        <w:rPr>
          <w:rFonts w:ascii="Times New Roman" w:hAnsi="Times New Roman" w:cs="Times New Roman"/>
          <w:sz w:val="22"/>
          <w:szCs w:val="22"/>
        </w:rPr>
        <w:t>luki w umiejętnościach wśród obecnych pracowników oraz zapropo</w:t>
      </w:r>
      <w:r w:rsidR="00F45F3D" w:rsidRPr="00CB2FEB">
        <w:rPr>
          <w:rFonts w:ascii="Times New Roman" w:hAnsi="Times New Roman" w:cs="Times New Roman"/>
          <w:sz w:val="22"/>
          <w:szCs w:val="22"/>
        </w:rPr>
        <w:t>nować</w:t>
      </w:r>
      <w:r w:rsidRPr="00CB2FEB">
        <w:rPr>
          <w:rFonts w:ascii="Times New Roman" w:hAnsi="Times New Roman" w:cs="Times New Roman"/>
          <w:sz w:val="22"/>
          <w:szCs w:val="22"/>
        </w:rPr>
        <w:t xml:space="preserve"> środki zaradcze, takie jak programy szkoleniowe i partnerskie inicjatywy edukacyjne, aby dostosować kwalifikacje pracowników do zmieniających się potrzeb sektora górniczego.</w:t>
      </w:r>
    </w:p>
    <w:p w14:paraId="56709285" w14:textId="77777777" w:rsidR="00F779F4" w:rsidRPr="00F779F4" w:rsidRDefault="00F779F4" w:rsidP="00F779F4">
      <w:pPr>
        <w:pStyle w:val="Akapitzlist"/>
        <w:rPr>
          <w:rFonts w:ascii="Times New Roman" w:hAnsi="Times New Roman" w:cs="Times New Roman"/>
          <w:b/>
          <w:sz w:val="22"/>
          <w:szCs w:val="22"/>
        </w:rPr>
      </w:pPr>
    </w:p>
    <w:p w14:paraId="3475145B" w14:textId="611AA674" w:rsidR="00F45F3D" w:rsidRPr="00F779F4" w:rsidRDefault="00F45F3D" w:rsidP="00F779F4">
      <w:pPr>
        <w:ind w:firstLine="360"/>
        <w:jc w:val="both"/>
        <w:rPr>
          <w:rFonts w:ascii="Times New Roman" w:hAnsi="Times New Roman" w:cs="Times New Roman"/>
          <w:sz w:val="22"/>
          <w:szCs w:val="22"/>
        </w:rPr>
      </w:pPr>
      <w:r w:rsidRPr="00F779F4">
        <w:rPr>
          <w:rFonts w:ascii="Times New Roman" w:hAnsi="Times New Roman" w:cs="Times New Roman"/>
          <w:b/>
          <w:sz w:val="22"/>
          <w:szCs w:val="22"/>
        </w:rPr>
        <w:t xml:space="preserve">Wymagania </w:t>
      </w:r>
      <w:r w:rsidR="00CB2FEB" w:rsidRPr="00F779F4">
        <w:rPr>
          <w:rFonts w:ascii="Times New Roman" w:hAnsi="Times New Roman" w:cs="Times New Roman"/>
          <w:b/>
          <w:sz w:val="22"/>
          <w:szCs w:val="22"/>
        </w:rPr>
        <w:t xml:space="preserve">dot. </w:t>
      </w:r>
      <w:r w:rsidRPr="00F779F4">
        <w:rPr>
          <w:rFonts w:ascii="Times New Roman" w:hAnsi="Times New Roman" w:cs="Times New Roman"/>
          <w:b/>
          <w:sz w:val="22"/>
          <w:szCs w:val="22"/>
        </w:rPr>
        <w:t>raportów</w:t>
      </w:r>
      <w:r w:rsidR="00CB2FEB" w:rsidRPr="00F779F4">
        <w:rPr>
          <w:rFonts w:ascii="Times New Roman" w:hAnsi="Times New Roman" w:cs="Times New Roman"/>
          <w:b/>
          <w:sz w:val="22"/>
          <w:szCs w:val="22"/>
        </w:rPr>
        <w:t xml:space="preserve"> (obligatoryjne)</w:t>
      </w:r>
      <w:r w:rsidRPr="00F779F4">
        <w:rPr>
          <w:rFonts w:ascii="Times New Roman" w:hAnsi="Times New Roman" w:cs="Times New Roman"/>
          <w:b/>
          <w:sz w:val="22"/>
          <w:szCs w:val="22"/>
        </w:rPr>
        <w:t>:</w:t>
      </w:r>
    </w:p>
    <w:p w14:paraId="660F6AE4" w14:textId="77777777" w:rsidR="00F45F3D" w:rsidRPr="00EE7C02" w:rsidRDefault="00F45F3D" w:rsidP="001F53EB">
      <w:pPr>
        <w:pStyle w:val="Akapitzlist"/>
        <w:numPr>
          <w:ilvl w:val="0"/>
          <w:numId w:val="24"/>
        </w:numPr>
        <w:rPr>
          <w:rFonts w:ascii="Times New Roman" w:hAnsi="Times New Roman" w:cs="Times New Roman"/>
          <w:sz w:val="22"/>
          <w:szCs w:val="22"/>
          <w:u w:val="single"/>
        </w:rPr>
      </w:pPr>
      <w:r w:rsidRPr="00EE7C02">
        <w:rPr>
          <w:rFonts w:ascii="Times New Roman" w:hAnsi="Times New Roman" w:cs="Times New Roman"/>
          <w:sz w:val="22"/>
          <w:szCs w:val="22"/>
          <w:u w:val="single"/>
        </w:rPr>
        <w:t>Raport 1: Analiza trendów rynkowych</w:t>
      </w:r>
    </w:p>
    <w:p w14:paraId="7884AA54" w14:textId="77777777" w:rsidR="00F45F3D" w:rsidRPr="00DF4215" w:rsidRDefault="00F45F3D" w:rsidP="001F53EB">
      <w:pPr>
        <w:ind w:firstLine="360"/>
        <w:rPr>
          <w:rFonts w:ascii="Times New Roman" w:hAnsi="Times New Roman" w:cs="Times New Roman"/>
          <w:sz w:val="22"/>
          <w:szCs w:val="22"/>
        </w:rPr>
      </w:pPr>
      <w:r w:rsidRPr="00DF4215">
        <w:rPr>
          <w:rFonts w:ascii="Times New Roman" w:hAnsi="Times New Roman" w:cs="Times New Roman"/>
          <w:sz w:val="22"/>
          <w:szCs w:val="22"/>
        </w:rPr>
        <w:t>Treść raportu:</w:t>
      </w:r>
    </w:p>
    <w:p w14:paraId="1487623D" w14:textId="4E2C9CC3" w:rsidR="00F45F3D" w:rsidRPr="00DF4215" w:rsidRDefault="00EE7C02" w:rsidP="001F53EB">
      <w:pPr>
        <w:pStyle w:val="Akapitzlist"/>
        <w:numPr>
          <w:ilvl w:val="0"/>
          <w:numId w:val="25"/>
        </w:numPr>
        <w:rPr>
          <w:rFonts w:ascii="Times New Roman" w:hAnsi="Times New Roman" w:cs="Times New Roman"/>
          <w:sz w:val="22"/>
          <w:szCs w:val="22"/>
        </w:rPr>
      </w:pPr>
      <w:r>
        <w:rPr>
          <w:rFonts w:ascii="Times New Roman" w:hAnsi="Times New Roman" w:cs="Times New Roman"/>
          <w:sz w:val="22"/>
          <w:szCs w:val="22"/>
        </w:rPr>
        <w:t>Wprowadzenie</w:t>
      </w:r>
      <w:r w:rsidR="00F45F3D" w:rsidRPr="00DF4215">
        <w:rPr>
          <w:rFonts w:ascii="Times New Roman" w:hAnsi="Times New Roman" w:cs="Times New Roman"/>
          <w:sz w:val="22"/>
          <w:szCs w:val="22"/>
        </w:rPr>
        <w:t xml:space="preserve"> (</w:t>
      </w:r>
      <w:r>
        <w:rPr>
          <w:rFonts w:ascii="Times New Roman" w:hAnsi="Times New Roman" w:cs="Times New Roman"/>
          <w:sz w:val="22"/>
          <w:szCs w:val="22"/>
        </w:rPr>
        <w:t>krótka prezentacja celów badania; kontekst i znaczenie badań dla sektora/branży</w:t>
      </w:r>
      <w:r w:rsidR="00F45F3D" w:rsidRPr="00DF4215">
        <w:rPr>
          <w:rFonts w:ascii="Times New Roman" w:hAnsi="Times New Roman" w:cs="Times New Roman"/>
          <w:sz w:val="22"/>
          <w:szCs w:val="22"/>
        </w:rPr>
        <w:t>)</w:t>
      </w:r>
      <w:r>
        <w:rPr>
          <w:rFonts w:ascii="Times New Roman" w:hAnsi="Times New Roman" w:cs="Times New Roman"/>
          <w:sz w:val="22"/>
          <w:szCs w:val="22"/>
        </w:rPr>
        <w:t>, metodologia badawcza, wyjaśnienie kryteriów selekcji respondentów,</w:t>
      </w:r>
    </w:p>
    <w:p w14:paraId="28D06C3E" w14:textId="08D7B786" w:rsidR="00F45F3D" w:rsidRPr="00DF4215"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Analiza aktualnych trendów rynkowych w sektorze górniczym</w:t>
      </w:r>
      <w:r w:rsidR="00EE7C02">
        <w:rPr>
          <w:rFonts w:ascii="Times New Roman" w:hAnsi="Times New Roman" w:cs="Times New Roman"/>
          <w:sz w:val="22"/>
          <w:szCs w:val="22"/>
        </w:rPr>
        <w:t>, popyt i podaż na rynku pracy (analiza popytu i podaży pracowników w sektorze/branży),</w:t>
      </w:r>
    </w:p>
    <w:p w14:paraId="5ED55532" w14:textId="2A767019" w:rsidR="00F45F3D" w:rsidRPr="00DF4215"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Prognozowane zapotrzebowanie na pracowników w posz</w:t>
      </w:r>
      <w:r w:rsidR="00EE7C02">
        <w:rPr>
          <w:rFonts w:ascii="Times New Roman" w:hAnsi="Times New Roman" w:cs="Times New Roman"/>
          <w:sz w:val="22"/>
          <w:szCs w:val="22"/>
        </w:rPr>
        <w:t xml:space="preserve">czególnych segmentach górnictwa, </w:t>
      </w:r>
    </w:p>
    <w:p w14:paraId="393254BA" w14:textId="77777777" w:rsidR="00F45F3D" w:rsidRPr="00DF4215"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Czynniki wpływające na zapotrzebowanie kadrowe, takie jak postęp technologiczny, zmiany regulacyjne, trendy ekonomiczne.</w:t>
      </w:r>
    </w:p>
    <w:p w14:paraId="5AE93D2F" w14:textId="77777777" w:rsidR="00F45F3D"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Wnioski i rekomendacje dotyczące przyszłych potrzeb kadrowych.</w:t>
      </w:r>
    </w:p>
    <w:p w14:paraId="40DD1734" w14:textId="77777777" w:rsidR="00F45F3D" w:rsidRPr="00DF4215"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lastRenderedPageBreak/>
        <w:t>Format raportu: Dokument PDF.</w:t>
      </w:r>
    </w:p>
    <w:p w14:paraId="7CD00BA4" w14:textId="77777777" w:rsidR="00F45F3D" w:rsidRPr="00DF4215"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Objętość: Minimum 30 stron.</w:t>
      </w:r>
    </w:p>
    <w:p w14:paraId="545B860B" w14:textId="77777777" w:rsidR="00F45F3D" w:rsidRDefault="00F45F3D" w:rsidP="001F53EB">
      <w:pPr>
        <w:pStyle w:val="Akapitzlist"/>
        <w:numPr>
          <w:ilvl w:val="0"/>
          <w:numId w:val="25"/>
        </w:numPr>
        <w:rPr>
          <w:rFonts w:ascii="Times New Roman" w:hAnsi="Times New Roman" w:cs="Times New Roman"/>
          <w:sz w:val="22"/>
          <w:szCs w:val="22"/>
        </w:rPr>
      </w:pPr>
      <w:r w:rsidRPr="00DF4215">
        <w:rPr>
          <w:rFonts w:ascii="Times New Roman" w:hAnsi="Times New Roman" w:cs="Times New Roman"/>
          <w:sz w:val="22"/>
          <w:szCs w:val="22"/>
        </w:rPr>
        <w:t>Wymagane elementy graficzne: Minimum 5 wykresów, 3 tabele.</w:t>
      </w:r>
    </w:p>
    <w:p w14:paraId="786AC0B0" w14:textId="77777777" w:rsidR="00EE7C02" w:rsidRPr="00DF4215" w:rsidRDefault="00EE7C02" w:rsidP="00EE7C02">
      <w:pPr>
        <w:pStyle w:val="Akapitzlist"/>
        <w:ind w:left="1080"/>
        <w:rPr>
          <w:rFonts w:ascii="Times New Roman" w:hAnsi="Times New Roman" w:cs="Times New Roman"/>
          <w:sz w:val="22"/>
          <w:szCs w:val="22"/>
        </w:rPr>
      </w:pPr>
    </w:p>
    <w:p w14:paraId="5D91025D" w14:textId="77777777" w:rsidR="00F45F3D" w:rsidRPr="00EE7C02" w:rsidRDefault="00F45F3D" w:rsidP="001F53EB">
      <w:pPr>
        <w:pStyle w:val="Akapitzlist"/>
        <w:numPr>
          <w:ilvl w:val="0"/>
          <w:numId w:val="24"/>
        </w:numPr>
        <w:rPr>
          <w:rFonts w:ascii="Times New Roman" w:hAnsi="Times New Roman" w:cs="Times New Roman"/>
          <w:sz w:val="22"/>
          <w:szCs w:val="22"/>
          <w:u w:val="single"/>
        </w:rPr>
      </w:pPr>
      <w:r w:rsidRPr="00EE7C02">
        <w:rPr>
          <w:rFonts w:ascii="Times New Roman" w:hAnsi="Times New Roman" w:cs="Times New Roman"/>
          <w:sz w:val="22"/>
          <w:szCs w:val="22"/>
          <w:u w:val="single"/>
        </w:rPr>
        <w:t>Raport 2: Analiza umiejętności i kompetencji w kontekście nowych technologii</w:t>
      </w:r>
    </w:p>
    <w:p w14:paraId="1F1480EE" w14:textId="77777777" w:rsidR="00F45F3D" w:rsidRPr="00DF4215" w:rsidRDefault="00F45F3D" w:rsidP="001F53EB">
      <w:pPr>
        <w:ind w:firstLine="360"/>
        <w:rPr>
          <w:rFonts w:ascii="Times New Roman" w:hAnsi="Times New Roman" w:cs="Times New Roman"/>
          <w:sz w:val="22"/>
          <w:szCs w:val="22"/>
        </w:rPr>
      </w:pPr>
      <w:r w:rsidRPr="00DF4215">
        <w:rPr>
          <w:rFonts w:ascii="Times New Roman" w:hAnsi="Times New Roman" w:cs="Times New Roman"/>
          <w:sz w:val="22"/>
          <w:szCs w:val="22"/>
        </w:rPr>
        <w:t>Treść raportu:</w:t>
      </w:r>
    </w:p>
    <w:p w14:paraId="70A2E773" w14:textId="77777777" w:rsidR="00F45F3D" w:rsidRPr="00DF4215" w:rsidRDefault="00F45F3D" w:rsidP="001F53EB">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Wstęp (opis celu raportu, metoda badawcza)</w:t>
      </w:r>
    </w:p>
    <w:p w14:paraId="34962170"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Identyfikacja kluczowych umiejętności i kompetencji wymaganych w sektorze górniczym w kontekście nowych technologii (automatyzacja, sztuczna inteligencja, analiza danych).</w:t>
      </w:r>
    </w:p>
    <w:p w14:paraId="7E8D867F"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Ocena luk w umiejętnościach wśród obecnych pracowników.</w:t>
      </w:r>
    </w:p>
    <w:p w14:paraId="166DBAEA"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Propozycje środków zaradczych, takie jak programy szkoleniowe i partnerskie inicjatywy edukacyjne, aby dostosować kwalifikacje pracowników do zmieniających się potrzeb sektora.</w:t>
      </w:r>
    </w:p>
    <w:p w14:paraId="0AA85164"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Wnioski i rekomendacje.</w:t>
      </w:r>
    </w:p>
    <w:p w14:paraId="76472D83"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Format raportu: Dokument PDF.</w:t>
      </w:r>
    </w:p>
    <w:p w14:paraId="23A9DFAC" w14:textId="77777777" w:rsidR="00F45F3D"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Objętość: Minimum 30 stron.</w:t>
      </w:r>
    </w:p>
    <w:p w14:paraId="783A30CC" w14:textId="46F67E4F" w:rsidR="00E27345" w:rsidRPr="00DF4215" w:rsidRDefault="00F45F3D" w:rsidP="00EE7C02">
      <w:pPr>
        <w:pStyle w:val="Akapitzlist"/>
        <w:numPr>
          <w:ilvl w:val="0"/>
          <w:numId w:val="26"/>
        </w:numPr>
        <w:rPr>
          <w:rFonts w:ascii="Times New Roman" w:hAnsi="Times New Roman" w:cs="Times New Roman"/>
          <w:sz w:val="22"/>
          <w:szCs w:val="22"/>
        </w:rPr>
      </w:pPr>
      <w:r w:rsidRPr="00DF4215">
        <w:rPr>
          <w:rFonts w:ascii="Times New Roman" w:hAnsi="Times New Roman" w:cs="Times New Roman"/>
          <w:sz w:val="22"/>
          <w:szCs w:val="22"/>
        </w:rPr>
        <w:t>Wymagane elementy graficzne: Minimum 5 wykresów, 3 tabele</w:t>
      </w:r>
    </w:p>
    <w:p w14:paraId="75CB5815" w14:textId="77777777" w:rsidR="00CB2FEB" w:rsidRPr="00CB2FEB" w:rsidRDefault="00CB2FEB" w:rsidP="00CB2FEB">
      <w:pPr>
        <w:jc w:val="both"/>
        <w:rPr>
          <w:rFonts w:ascii="Times New Roman" w:hAnsi="Times New Roman" w:cs="Times New Roman"/>
          <w:b/>
          <w:sz w:val="22"/>
          <w:szCs w:val="22"/>
        </w:rPr>
      </w:pPr>
      <w:r w:rsidRPr="00CB2FEB">
        <w:rPr>
          <w:rFonts w:ascii="Times New Roman" w:hAnsi="Times New Roman" w:cs="Times New Roman"/>
          <w:b/>
          <w:sz w:val="22"/>
          <w:szCs w:val="22"/>
        </w:rPr>
        <w:t>Wymagania dodatkowe:</w:t>
      </w:r>
    </w:p>
    <w:p w14:paraId="14FF143E" w14:textId="6A487634" w:rsidR="00CB2FEB" w:rsidRPr="00CB2FEB" w:rsidRDefault="00CB2FEB" w:rsidP="00DF4215">
      <w:pPr>
        <w:pStyle w:val="Akapitzlist"/>
        <w:numPr>
          <w:ilvl w:val="0"/>
          <w:numId w:val="27"/>
        </w:numPr>
        <w:ind w:left="709" w:hanging="371"/>
        <w:rPr>
          <w:rFonts w:ascii="Times New Roman" w:hAnsi="Times New Roman" w:cs="Times New Roman"/>
          <w:sz w:val="22"/>
          <w:szCs w:val="22"/>
        </w:rPr>
      </w:pPr>
      <w:r w:rsidRPr="00CB2FEB">
        <w:rPr>
          <w:rFonts w:ascii="Times New Roman" w:hAnsi="Times New Roman" w:cs="Times New Roman"/>
          <w:sz w:val="22"/>
          <w:szCs w:val="22"/>
        </w:rPr>
        <w:t>Język raportów: Raporty muszą być napisane w języku polskim, w sposób jasny i zrozumiały.</w:t>
      </w:r>
    </w:p>
    <w:p w14:paraId="18B856AF" w14:textId="77777777" w:rsidR="00CB2FEB" w:rsidRPr="00CB2FEB" w:rsidRDefault="00CB2FEB" w:rsidP="00DF4215">
      <w:pPr>
        <w:pStyle w:val="Akapitzlist"/>
        <w:numPr>
          <w:ilvl w:val="0"/>
          <w:numId w:val="27"/>
        </w:numPr>
        <w:ind w:left="709"/>
        <w:rPr>
          <w:rFonts w:ascii="Times New Roman" w:hAnsi="Times New Roman" w:cs="Times New Roman"/>
          <w:sz w:val="22"/>
          <w:szCs w:val="22"/>
        </w:rPr>
      </w:pPr>
      <w:r w:rsidRPr="00CB2FEB">
        <w:rPr>
          <w:rFonts w:ascii="Times New Roman" w:hAnsi="Times New Roman" w:cs="Times New Roman"/>
          <w:sz w:val="22"/>
          <w:szCs w:val="22"/>
        </w:rPr>
        <w:t>Bibliografia: Każdy raport musi zawierać bibliografię, w której wymienione będą wszystkie źródła danych i literatury wykorzystane w analizie.</w:t>
      </w:r>
    </w:p>
    <w:p w14:paraId="72E227FA" w14:textId="77777777" w:rsidR="00CB2FEB" w:rsidRPr="00CB2FEB" w:rsidRDefault="00CB2FEB" w:rsidP="00DF4215">
      <w:pPr>
        <w:pStyle w:val="Akapitzlist"/>
        <w:numPr>
          <w:ilvl w:val="0"/>
          <w:numId w:val="27"/>
        </w:numPr>
        <w:ind w:left="709"/>
        <w:rPr>
          <w:rFonts w:ascii="Times New Roman" w:hAnsi="Times New Roman" w:cs="Times New Roman"/>
          <w:sz w:val="22"/>
          <w:szCs w:val="22"/>
        </w:rPr>
      </w:pPr>
      <w:r w:rsidRPr="00CB2FEB">
        <w:rPr>
          <w:rFonts w:ascii="Times New Roman" w:hAnsi="Times New Roman" w:cs="Times New Roman"/>
          <w:sz w:val="22"/>
          <w:szCs w:val="22"/>
        </w:rPr>
        <w:t>Standardy formatowania: Czcionka Arial, rozmiar 12, interlinia 1.5, marginesy standardowe (2.5 cm z każdej strony).</w:t>
      </w:r>
    </w:p>
    <w:p w14:paraId="692488B2" w14:textId="77777777" w:rsidR="00CB2FEB" w:rsidRPr="00CB2FEB" w:rsidRDefault="00CB2FEB" w:rsidP="00DF4215">
      <w:pPr>
        <w:pStyle w:val="Akapitzlist"/>
        <w:numPr>
          <w:ilvl w:val="0"/>
          <w:numId w:val="27"/>
        </w:numPr>
        <w:ind w:left="709"/>
        <w:rPr>
          <w:rFonts w:ascii="Times New Roman" w:hAnsi="Times New Roman" w:cs="Times New Roman"/>
          <w:sz w:val="22"/>
          <w:szCs w:val="22"/>
        </w:rPr>
      </w:pPr>
      <w:r w:rsidRPr="00CB2FEB">
        <w:rPr>
          <w:rFonts w:ascii="Times New Roman" w:hAnsi="Times New Roman" w:cs="Times New Roman"/>
          <w:sz w:val="22"/>
          <w:szCs w:val="22"/>
        </w:rPr>
        <w:t>Numeracja stron: Strony muszą być ponumerowane.</w:t>
      </w:r>
    </w:p>
    <w:p w14:paraId="56BB4269" w14:textId="3CE1C0E2" w:rsidR="00CB2FEB" w:rsidRDefault="00CB2FEB" w:rsidP="00DF4215">
      <w:pPr>
        <w:pStyle w:val="Akapitzlist"/>
        <w:numPr>
          <w:ilvl w:val="0"/>
          <w:numId w:val="27"/>
        </w:numPr>
        <w:ind w:left="709"/>
        <w:rPr>
          <w:rFonts w:ascii="Times New Roman" w:hAnsi="Times New Roman" w:cs="Times New Roman"/>
          <w:sz w:val="22"/>
          <w:szCs w:val="22"/>
        </w:rPr>
      </w:pPr>
      <w:r w:rsidRPr="00CB2FEB">
        <w:rPr>
          <w:rFonts w:ascii="Times New Roman" w:hAnsi="Times New Roman" w:cs="Times New Roman"/>
          <w:sz w:val="22"/>
          <w:szCs w:val="22"/>
        </w:rPr>
        <w:t>Spis treści: Każdy raport musi zawierać spis treści.</w:t>
      </w:r>
    </w:p>
    <w:p w14:paraId="0A5207BF" w14:textId="2A8470CB" w:rsidR="000C0826" w:rsidRPr="0021310E" w:rsidRDefault="000C0826" w:rsidP="00DF4215">
      <w:pPr>
        <w:pStyle w:val="Akapitzlist"/>
        <w:numPr>
          <w:ilvl w:val="0"/>
          <w:numId w:val="27"/>
        </w:numPr>
        <w:ind w:left="709"/>
        <w:rPr>
          <w:rFonts w:ascii="Times New Roman" w:hAnsi="Times New Roman" w:cs="Times New Roman"/>
          <w:sz w:val="22"/>
          <w:szCs w:val="22"/>
        </w:rPr>
      </w:pPr>
      <w:r w:rsidRPr="0021310E">
        <w:rPr>
          <w:rFonts w:ascii="Times New Roman" w:hAnsi="Times New Roman" w:cs="Times New Roman"/>
          <w:sz w:val="22"/>
          <w:szCs w:val="22"/>
        </w:rPr>
        <w:t xml:space="preserve">Wydruk raportów w liczbie co najmniej 300 </w:t>
      </w:r>
      <w:r w:rsidR="00F10DA7">
        <w:rPr>
          <w:rFonts w:ascii="Times New Roman" w:hAnsi="Times New Roman" w:cs="Times New Roman"/>
          <w:sz w:val="22"/>
          <w:szCs w:val="22"/>
        </w:rPr>
        <w:t>egzemplarzy</w:t>
      </w:r>
      <w:r w:rsidRPr="0021310E">
        <w:rPr>
          <w:rFonts w:ascii="Times New Roman" w:hAnsi="Times New Roman" w:cs="Times New Roman"/>
          <w:sz w:val="22"/>
          <w:szCs w:val="22"/>
        </w:rPr>
        <w:t xml:space="preserve"> (po 150 każdy z raportów). Wydruk </w:t>
      </w:r>
      <w:r w:rsidR="0021310E" w:rsidRPr="0021310E">
        <w:rPr>
          <w:rFonts w:ascii="Times New Roman" w:hAnsi="Times New Roman" w:cs="Times New Roman"/>
          <w:sz w:val="22"/>
          <w:szCs w:val="22"/>
        </w:rPr>
        <w:t>c</w:t>
      </w:r>
      <w:r w:rsidRPr="0021310E">
        <w:rPr>
          <w:rFonts w:ascii="Times New Roman" w:hAnsi="Times New Roman" w:cs="Times New Roman"/>
          <w:sz w:val="22"/>
          <w:szCs w:val="22"/>
        </w:rPr>
        <w:t xml:space="preserve">o </w:t>
      </w:r>
      <w:r w:rsidR="0021310E" w:rsidRPr="0021310E">
        <w:rPr>
          <w:rFonts w:ascii="Times New Roman" w:hAnsi="Times New Roman" w:cs="Times New Roman"/>
          <w:sz w:val="22"/>
          <w:szCs w:val="22"/>
        </w:rPr>
        <w:t xml:space="preserve">najmniej o </w:t>
      </w:r>
      <w:r w:rsidRPr="0021310E">
        <w:rPr>
          <w:rFonts w:ascii="Times New Roman" w:hAnsi="Times New Roman" w:cs="Times New Roman"/>
          <w:sz w:val="22"/>
          <w:szCs w:val="22"/>
        </w:rPr>
        <w:t>następujących parametrach:</w:t>
      </w:r>
      <w:r w:rsidR="0021310E" w:rsidRPr="0021310E">
        <w:t xml:space="preserve"> </w:t>
      </w:r>
      <w:r w:rsidR="0021310E" w:rsidRPr="0021310E">
        <w:rPr>
          <w:rFonts w:ascii="Times New Roman" w:hAnsi="Times New Roman" w:cs="Times New Roman"/>
          <w:sz w:val="22"/>
          <w:szCs w:val="22"/>
        </w:rPr>
        <w:t xml:space="preserve">format A4, strony z wykresami kolorowe, reszta czarno-biała, papier wnętrze: 90 g/m², papier okładka: </w:t>
      </w:r>
      <w:r w:rsidR="00A8563E">
        <w:rPr>
          <w:rFonts w:ascii="Times New Roman" w:hAnsi="Times New Roman" w:cs="Times New Roman"/>
          <w:sz w:val="22"/>
          <w:szCs w:val="22"/>
        </w:rPr>
        <w:t>2</w:t>
      </w:r>
      <w:r w:rsidR="0021310E" w:rsidRPr="0021310E">
        <w:rPr>
          <w:rFonts w:ascii="Times New Roman" w:hAnsi="Times New Roman" w:cs="Times New Roman"/>
          <w:sz w:val="22"/>
          <w:szCs w:val="22"/>
        </w:rPr>
        <w:t>50 g/m²</w:t>
      </w:r>
      <w:r w:rsidR="00A8563E">
        <w:rPr>
          <w:rFonts w:ascii="Times New Roman" w:hAnsi="Times New Roman" w:cs="Times New Roman"/>
          <w:sz w:val="22"/>
          <w:szCs w:val="22"/>
        </w:rPr>
        <w:t>,</w:t>
      </w:r>
      <w:r w:rsidR="0021310E" w:rsidRPr="0021310E">
        <w:rPr>
          <w:rFonts w:ascii="Times New Roman" w:hAnsi="Times New Roman" w:cs="Times New Roman"/>
          <w:sz w:val="22"/>
          <w:szCs w:val="22"/>
        </w:rPr>
        <w:t xml:space="preserve"> </w:t>
      </w:r>
      <w:r w:rsidR="00A8563E">
        <w:rPr>
          <w:rFonts w:ascii="Times New Roman" w:hAnsi="Times New Roman" w:cs="Times New Roman"/>
          <w:sz w:val="22"/>
          <w:szCs w:val="22"/>
        </w:rPr>
        <w:t>o</w:t>
      </w:r>
      <w:r w:rsidR="0021310E" w:rsidRPr="0021310E">
        <w:rPr>
          <w:rFonts w:ascii="Times New Roman" w:hAnsi="Times New Roman" w:cs="Times New Roman"/>
          <w:sz w:val="22"/>
          <w:szCs w:val="22"/>
        </w:rPr>
        <w:t>prawa zeszytowa (zszywki)</w:t>
      </w:r>
      <w:r w:rsidR="00A8563E">
        <w:rPr>
          <w:rFonts w:ascii="Times New Roman" w:hAnsi="Times New Roman" w:cs="Times New Roman"/>
          <w:sz w:val="22"/>
          <w:szCs w:val="22"/>
        </w:rPr>
        <w:t>, kolor 4+4, spad 3 mm,</w:t>
      </w:r>
      <w:r w:rsidR="0021310E" w:rsidRPr="0021310E">
        <w:rPr>
          <w:rFonts w:ascii="Times New Roman" w:hAnsi="Times New Roman" w:cs="Times New Roman"/>
          <w:sz w:val="22"/>
          <w:szCs w:val="22"/>
        </w:rPr>
        <w:t>. Bez dodatkowych uszlachetnień.</w:t>
      </w:r>
    </w:p>
    <w:p w14:paraId="68EF9B12" w14:textId="7F55A564" w:rsidR="00CB2FEB" w:rsidRPr="00CB2FEB" w:rsidRDefault="002047FE" w:rsidP="00CB2FEB">
      <w:pPr>
        <w:jc w:val="both"/>
        <w:rPr>
          <w:rFonts w:ascii="Times New Roman" w:hAnsi="Times New Roman" w:cs="Times New Roman"/>
          <w:b/>
          <w:sz w:val="22"/>
          <w:szCs w:val="22"/>
        </w:rPr>
      </w:pPr>
      <w:r>
        <w:rPr>
          <w:rFonts w:ascii="Times New Roman" w:hAnsi="Times New Roman" w:cs="Times New Roman"/>
          <w:b/>
          <w:sz w:val="22"/>
          <w:szCs w:val="22"/>
        </w:rPr>
        <w:lastRenderedPageBreak/>
        <w:br/>
      </w:r>
      <w:r w:rsidR="00CB2FEB" w:rsidRPr="00CB2FEB">
        <w:rPr>
          <w:rFonts w:ascii="Times New Roman" w:hAnsi="Times New Roman" w:cs="Times New Roman"/>
          <w:b/>
          <w:sz w:val="22"/>
          <w:szCs w:val="22"/>
        </w:rPr>
        <w:t>Harmonogram prac:</w:t>
      </w:r>
    </w:p>
    <w:p w14:paraId="4B1CF514" w14:textId="68E36D42" w:rsidR="00CB2FEB" w:rsidRPr="00CB2FEB" w:rsidRDefault="00CB2FEB" w:rsidP="00CB2FEB">
      <w:pPr>
        <w:pStyle w:val="Akapitzlist"/>
        <w:numPr>
          <w:ilvl w:val="0"/>
          <w:numId w:val="22"/>
        </w:numPr>
        <w:jc w:val="both"/>
        <w:rPr>
          <w:rFonts w:ascii="Times New Roman" w:hAnsi="Times New Roman" w:cs="Times New Roman"/>
          <w:sz w:val="22"/>
          <w:szCs w:val="22"/>
        </w:rPr>
      </w:pPr>
      <w:r w:rsidRPr="00CB2FEB">
        <w:rPr>
          <w:rFonts w:ascii="Times New Roman" w:hAnsi="Times New Roman" w:cs="Times New Roman"/>
          <w:sz w:val="22"/>
          <w:szCs w:val="22"/>
        </w:rPr>
        <w:t xml:space="preserve">Wstępny projekt raportów: do </w:t>
      </w:r>
      <w:r w:rsidR="002047FE">
        <w:rPr>
          <w:rFonts w:ascii="Times New Roman" w:hAnsi="Times New Roman" w:cs="Times New Roman"/>
          <w:sz w:val="22"/>
          <w:szCs w:val="22"/>
        </w:rPr>
        <w:t>4</w:t>
      </w:r>
      <w:r w:rsidRPr="00CB2FEB">
        <w:rPr>
          <w:rFonts w:ascii="Times New Roman" w:hAnsi="Times New Roman" w:cs="Times New Roman"/>
          <w:sz w:val="22"/>
          <w:szCs w:val="22"/>
        </w:rPr>
        <w:t xml:space="preserve"> listopada 2024 r.</w:t>
      </w:r>
    </w:p>
    <w:p w14:paraId="30F2DD8D" w14:textId="3E79FB2E" w:rsidR="00CB2FEB" w:rsidRPr="00CB2FEB" w:rsidRDefault="00CB2FEB" w:rsidP="00CB2FEB">
      <w:pPr>
        <w:pStyle w:val="Akapitzlist"/>
        <w:numPr>
          <w:ilvl w:val="0"/>
          <w:numId w:val="22"/>
        </w:numPr>
        <w:jc w:val="both"/>
        <w:rPr>
          <w:rFonts w:ascii="Times New Roman" w:hAnsi="Times New Roman" w:cs="Times New Roman"/>
          <w:sz w:val="22"/>
          <w:szCs w:val="22"/>
        </w:rPr>
      </w:pPr>
      <w:r w:rsidRPr="00CB2FEB">
        <w:rPr>
          <w:rFonts w:ascii="Times New Roman" w:hAnsi="Times New Roman" w:cs="Times New Roman"/>
          <w:sz w:val="22"/>
          <w:szCs w:val="22"/>
        </w:rPr>
        <w:t xml:space="preserve">Ostateczne wersje raportów: do </w:t>
      </w:r>
      <w:r w:rsidR="004654EA">
        <w:rPr>
          <w:rFonts w:ascii="Times New Roman" w:hAnsi="Times New Roman" w:cs="Times New Roman"/>
          <w:sz w:val="22"/>
          <w:szCs w:val="22"/>
        </w:rPr>
        <w:t>25</w:t>
      </w:r>
      <w:r w:rsidRPr="00CB2FEB">
        <w:rPr>
          <w:rFonts w:ascii="Times New Roman" w:hAnsi="Times New Roman" w:cs="Times New Roman"/>
          <w:sz w:val="22"/>
          <w:szCs w:val="22"/>
        </w:rPr>
        <w:t xml:space="preserve"> listopada 2024 r.</w:t>
      </w:r>
    </w:p>
    <w:p w14:paraId="702A4987" w14:textId="77777777" w:rsidR="00CB2FEB" w:rsidRPr="00CB2FEB" w:rsidRDefault="00CB2FEB" w:rsidP="00CB2FEB">
      <w:pPr>
        <w:jc w:val="both"/>
        <w:rPr>
          <w:rFonts w:ascii="Times New Roman" w:hAnsi="Times New Roman" w:cs="Times New Roman"/>
          <w:b/>
          <w:sz w:val="22"/>
          <w:szCs w:val="22"/>
        </w:rPr>
      </w:pPr>
      <w:r w:rsidRPr="00CB2FEB">
        <w:rPr>
          <w:rFonts w:ascii="Times New Roman" w:hAnsi="Times New Roman" w:cs="Times New Roman"/>
          <w:b/>
          <w:sz w:val="22"/>
          <w:szCs w:val="22"/>
        </w:rPr>
        <w:t>Oczekiwane rezultaty:</w:t>
      </w:r>
    </w:p>
    <w:p w14:paraId="69B2E48B" w14:textId="77777777" w:rsidR="002047FE" w:rsidRDefault="00CB2FEB" w:rsidP="00CB2FEB">
      <w:pPr>
        <w:pStyle w:val="Akapitzlist"/>
        <w:numPr>
          <w:ilvl w:val="0"/>
          <w:numId w:val="23"/>
        </w:numPr>
        <w:jc w:val="both"/>
        <w:rPr>
          <w:rFonts w:ascii="Times New Roman" w:hAnsi="Times New Roman" w:cs="Times New Roman"/>
          <w:sz w:val="22"/>
          <w:szCs w:val="22"/>
        </w:rPr>
      </w:pPr>
      <w:r w:rsidRPr="00CB2FEB">
        <w:rPr>
          <w:rFonts w:ascii="Times New Roman" w:hAnsi="Times New Roman" w:cs="Times New Roman"/>
          <w:sz w:val="22"/>
          <w:szCs w:val="22"/>
        </w:rPr>
        <w:t>Raporty: Dwa kompletne raporty</w:t>
      </w:r>
      <w:r w:rsidR="002047FE">
        <w:rPr>
          <w:rFonts w:ascii="Times New Roman" w:hAnsi="Times New Roman" w:cs="Times New Roman"/>
          <w:sz w:val="22"/>
          <w:szCs w:val="22"/>
        </w:rPr>
        <w:t>:</w:t>
      </w:r>
      <w:r w:rsidRPr="00CB2FEB">
        <w:rPr>
          <w:rFonts w:ascii="Times New Roman" w:hAnsi="Times New Roman" w:cs="Times New Roman"/>
          <w:sz w:val="22"/>
          <w:szCs w:val="22"/>
        </w:rPr>
        <w:t xml:space="preserve"> </w:t>
      </w:r>
    </w:p>
    <w:p w14:paraId="697EB708" w14:textId="30DFEF35" w:rsidR="00CB2FEB" w:rsidRDefault="002047FE" w:rsidP="002047FE">
      <w:pPr>
        <w:pStyle w:val="Akapitzlist"/>
        <w:jc w:val="both"/>
        <w:rPr>
          <w:rFonts w:ascii="Times New Roman" w:hAnsi="Times New Roman" w:cs="Times New Roman"/>
          <w:sz w:val="22"/>
          <w:szCs w:val="22"/>
        </w:rPr>
      </w:pPr>
      <w:r>
        <w:rPr>
          <w:rFonts w:ascii="Times New Roman" w:hAnsi="Times New Roman" w:cs="Times New Roman"/>
          <w:sz w:val="22"/>
          <w:szCs w:val="22"/>
        </w:rPr>
        <w:t xml:space="preserve">- </w:t>
      </w:r>
      <w:r w:rsidR="00CB2FEB" w:rsidRPr="00CB2FEB">
        <w:rPr>
          <w:rFonts w:ascii="Times New Roman" w:hAnsi="Times New Roman" w:cs="Times New Roman"/>
          <w:sz w:val="22"/>
          <w:szCs w:val="22"/>
        </w:rPr>
        <w:t>w formacie PDF, zgodne z powyższymi wytycznymi</w:t>
      </w:r>
      <w:r>
        <w:rPr>
          <w:rFonts w:ascii="Times New Roman" w:hAnsi="Times New Roman" w:cs="Times New Roman"/>
          <w:sz w:val="22"/>
          <w:szCs w:val="22"/>
        </w:rPr>
        <w:t>,</w:t>
      </w:r>
    </w:p>
    <w:p w14:paraId="0AE09D96" w14:textId="3DB1E582" w:rsidR="002047FE" w:rsidRDefault="002047FE" w:rsidP="002047FE">
      <w:pPr>
        <w:pStyle w:val="Akapitzlist"/>
        <w:jc w:val="both"/>
        <w:rPr>
          <w:rFonts w:ascii="Times New Roman" w:hAnsi="Times New Roman" w:cs="Times New Roman"/>
          <w:sz w:val="22"/>
          <w:szCs w:val="22"/>
        </w:rPr>
      </w:pPr>
      <w:r>
        <w:rPr>
          <w:rFonts w:ascii="Times New Roman" w:hAnsi="Times New Roman" w:cs="Times New Roman"/>
          <w:sz w:val="22"/>
          <w:szCs w:val="22"/>
        </w:rPr>
        <w:t>- w formie wydrukowanej</w:t>
      </w:r>
      <w:r w:rsidRPr="002047FE">
        <w:t xml:space="preserve"> </w:t>
      </w:r>
      <w:r w:rsidRPr="002047FE">
        <w:rPr>
          <w:rFonts w:ascii="Times New Roman" w:hAnsi="Times New Roman" w:cs="Times New Roman"/>
          <w:sz w:val="22"/>
          <w:szCs w:val="22"/>
        </w:rPr>
        <w:t>w liczbie co najmniej 300 sztuk (po 150 każdy z raportów).</w:t>
      </w:r>
    </w:p>
    <w:p w14:paraId="3E77878B" w14:textId="77777777" w:rsidR="00EF4833" w:rsidRPr="00EF4833" w:rsidRDefault="00EF4833" w:rsidP="00EF4833">
      <w:pPr>
        <w:pStyle w:val="Akapitzlist"/>
        <w:jc w:val="both"/>
        <w:rPr>
          <w:rFonts w:ascii="Times New Roman" w:hAnsi="Times New Roman" w:cs="Times New Roman"/>
          <w:sz w:val="22"/>
          <w:szCs w:val="22"/>
        </w:rPr>
      </w:pPr>
    </w:p>
    <w:p w14:paraId="78B62059" w14:textId="1B566E5B" w:rsidR="00202A0D" w:rsidRPr="008A1A49" w:rsidRDefault="00202A0D" w:rsidP="00F779F4">
      <w:pPr>
        <w:pStyle w:val="Tytu"/>
        <w:ind w:left="426"/>
        <w:rPr>
          <w:rFonts w:eastAsia="Calibri"/>
        </w:rPr>
      </w:pPr>
      <w:r w:rsidRPr="008A1A49">
        <w:rPr>
          <w:rFonts w:eastAsia="Calibri"/>
        </w:rPr>
        <w:t>Warunki udziału</w:t>
      </w:r>
      <w:r w:rsidR="004427D0" w:rsidRPr="008A1A49">
        <w:rPr>
          <w:rFonts w:eastAsia="Calibri"/>
        </w:rPr>
        <w:t xml:space="preserve"> w zapytaniu ofertowym</w:t>
      </w:r>
      <w:r w:rsidR="001402F9" w:rsidRPr="008A1A49">
        <w:rPr>
          <w:rFonts w:eastAsia="Calibri"/>
        </w:rPr>
        <w:t>:</w:t>
      </w:r>
    </w:p>
    <w:p w14:paraId="14C55179" w14:textId="77777777" w:rsidR="001A37B1" w:rsidRPr="00CB2FEB" w:rsidRDefault="001A37B1" w:rsidP="00CB2FEB">
      <w:pPr>
        <w:spacing w:after="0" w:line="240" w:lineRule="auto"/>
        <w:jc w:val="both"/>
        <w:rPr>
          <w:rFonts w:ascii="Times New Roman" w:eastAsia="Calibri" w:hAnsi="Times New Roman" w:cs="Times New Roman"/>
          <w:b/>
          <w:bCs/>
          <w:sz w:val="22"/>
          <w:szCs w:val="22"/>
        </w:rPr>
      </w:pPr>
    </w:p>
    <w:p w14:paraId="61038913" w14:textId="1C1112C6" w:rsidR="00E600A1" w:rsidRPr="00AD63EC" w:rsidRDefault="00E600A1" w:rsidP="00CB2FEB">
      <w:pPr>
        <w:spacing w:after="0"/>
        <w:jc w:val="both"/>
        <w:rPr>
          <w:rFonts w:ascii="Times New Roman" w:hAnsi="Times New Roman" w:cs="Times New Roman"/>
          <w:sz w:val="22"/>
          <w:szCs w:val="22"/>
        </w:rPr>
      </w:pPr>
      <w:r w:rsidRPr="00DF4215">
        <w:rPr>
          <w:rFonts w:ascii="Times New Roman" w:hAnsi="Times New Roman" w:cs="Times New Roman"/>
          <w:sz w:val="22"/>
          <w:szCs w:val="22"/>
        </w:rPr>
        <w:t xml:space="preserve">Wykonawca musi wykazać doświadczenie </w:t>
      </w:r>
      <w:r w:rsidR="00BA79DA" w:rsidRPr="00DF4215">
        <w:rPr>
          <w:rFonts w:ascii="Times New Roman" w:hAnsi="Times New Roman" w:cs="Times New Roman"/>
          <w:sz w:val="22"/>
          <w:szCs w:val="22"/>
        </w:rPr>
        <w:t>w tworzeniu lub współtworzeniu 2 raportów</w:t>
      </w:r>
      <w:r w:rsidRPr="00DF4215">
        <w:rPr>
          <w:rFonts w:ascii="Times New Roman" w:hAnsi="Times New Roman" w:cs="Times New Roman"/>
          <w:sz w:val="22"/>
          <w:szCs w:val="22"/>
        </w:rPr>
        <w:t xml:space="preserve"> w obszarze górniczym w ciągu ostatnich </w:t>
      </w:r>
      <w:r w:rsidR="00BA79DA" w:rsidRPr="00DF4215">
        <w:rPr>
          <w:rFonts w:ascii="Times New Roman" w:hAnsi="Times New Roman" w:cs="Times New Roman"/>
          <w:sz w:val="22"/>
          <w:szCs w:val="22"/>
        </w:rPr>
        <w:t>5</w:t>
      </w:r>
      <w:r w:rsidRPr="00DF4215">
        <w:rPr>
          <w:rFonts w:ascii="Times New Roman" w:hAnsi="Times New Roman" w:cs="Times New Roman"/>
          <w:sz w:val="22"/>
          <w:szCs w:val="22"/>
        </w:rPr>
        <w:t xml:space="preserve"> lat,</w:t>
      </w:r>
      <w:r w:rsidR="00BA79DA" w:rsidRPr="00DF4215">
        <w:rPr>
          <w:rFonts w:ascii="Times New Roman" w:hAnsi="Times New Roman" w:cs="Times New Roman"/>
          <w:sz w:val="22"/>
          <w:szCs w:val="22"/>
        </w:rPr>
        <w:t xml:space="preserve"> które weryfikowane będzie </w:t>
      </w:r>
      <w:r w:rsidR="000C0826">
        <w:rPr>
          <w:rFonts w:ascii="Times New Roman" w:hAnsi="Times New Roman" w:cs="Times New Roman"/>
          <w:sz w:val="22"/>
          <w:szCs w:val="22"/>
        </w:rPr>
        <w:t xml:space="preserve">m.in. </w:t>
      </w:r>
      <w:r w:rsidR="00BA79DA" w:rsidRPr="00DF4215">
        <w:rPr>
          <w:rFonts w:ascii="Times New Roman" w:hAnsi="Times New Roman" w:cs="Times New Roman"/>
          <w:sz w:val="22"/>
          <w:szCs w:val="22"/>
        </w:rPr>
        <w:t>na podstawie referencji otrzymanych od poprzednich zleceniodawców</w:t>
      </w:r>
      <w:r w:rsidR="000C0826">
        <w:rPr>
          <w:rFonts w:ascii="Times New Roman" w:hAnsi="Times New Roman" w:cs="Times New Roman"/>
          <w:sz w:val="22"/>
          <w:szCs w:val="22"/>
        </w:rPr>
        <w:t xml:space="preserve"> lub skanów raportów (pierwsza strona wraz ze spisem treści)</w:t>
      </w:r>
      <w:r w:rsidR="00BA79DA" w:rsidRPr="00DF4215">
        <w:rPr>
          <w:rFonts w:ascii="Times New Roman" w:hAnsi="Times New Roman" w:cs="Times New Roman"/>
          <w:sz w:val="22"/>
          <w:szCs w:val="22"/>
        </w:rPr>
        <w:t>.</w:t>
      </w:r>
      <w:r w:rsidR="00AD63EC">
        <w:rPr>
          <w:rFonts w:ascii="Times New Roman" w:hAnsi="Times New Roman" w:cs="Times New Roman"/>
          <w:sz w:val="22"/>
          <w:szCs w:val="22"/>
        </w:rPr>
        <w:t xml:space="preserve"> </w:t>
      </w:r>
      <w:r w:rsidRPr="00DF4215">
        <w:rPr>
          <w:rFonts w:ascii="Times New Roman" w:hAnsi="Times New Roman" w:cs="Times New Roman"/>
          <w:sz w:val="22"/>
          <w:szCs w:val="22"/>
        </w:rPr>
        <w:t xml:space="preserve">Ponadto wykonawca musi wykazać dysponowanie osobami zdolnymi do wykonania zamówienia tj. wykaże, że osoby, które będą wykonywać zamówienie posiadają wymagane kwalifikacje zawodowe lub przedstawić pisemne zobowiązanie innych podmiotów do udostępnienia osób zdolnych do wykonania zamówienia. Wykonawca winien wykazać się dysponowaniem </w:t>
      </w:r>
      <w:r w:rsidR="003745EA">
        <w:rPr>
          <w:rFonts w:ascii="Times New Roman" w:hAnsi="Times New Roman" w:cs="Times New Roman"/>
          <w:sz w:val="22"/>
          <w:szCs w:val="22"/>
        </w:rPr>
        <w:t>osoby/</w:t>
      </w:r>
      <w:r w:rsidRPr="00DF4215">
        <w:rPr>
          <w:rFonts w:ascii="Times New Roman" w:hAnsi="Times New Roman" w:cs="Times New Roman"/>
          <w:sz w:val="22"/>
          <w:szCs w:val="22"/>
        </w:rPr>
        <w:t>osób</w:t>
      </w:r>
      <w:r w:rsidR="003745EA">
        <w:rPr>
          <w:rFonts w:ascii="Times New Roman" w:hAnsi="Times New Roman" w:cs="Times New Roman"/>
          <w:sz w:val="22"/>
          <w:szCs w:val="22"/>
        </w:rPr>
        <w:t xml:space="preserve"> </w:t>
      </w:r>
      <w:r w:rsidRPr="00DF4215">
        <w:rPr>
          <w:rFonts w:ascii="Times New Roman" w:hAnsi="Times New Roman" w:cs="Times New Roman"/>
          <w:sz w:val="22"/>
          <w:szCs w:val="22"/>
        </w:rPr>
        <w:t>spełniających następujące wymagania:</w:t>
      </w:r>
    </w:p>
    <w:p w14:paraId="5FAE847A" w14:textId="176FA056" w:rsidR="00E600A1" w:rsidRPr="003745EA" w:rsidRDefault="00BA79DA" w:rsidP="003745EA">
      <w:pPr>
        <w:pStyle w:val="Akapitzlist"/>
        <w:numPr>
          <w:ilvl w:val="0"/>
          <w:numId w:val="29"/>
        </w:numPr>
        <w:spacing w:after="0"/>
        <w:ind w:left="284" w:hanging="284"/>
        <w:jc w:val="both"/>
        <w:rPr>
          <w:rFonts w:ascii="Times New Roman" w:hAnsi="Times New Roman" w:cs="Times New Roman"/>
          <w:sz w:val="22"/>
          <w:szCs w:val="22"/>
        </w:rPr>
      </w:pPr>
      <w:r w:rsidRPr="003745EA">
        <w:rPr>
          <w:rFonts w:ascii="Times New Roman" w:hAnsi="Times New Roman" w:cs="Times New Roman"/>
          <w:sz w:val="22"/>
          <w:szCs w:val="22"/>
        </w:rPr>
        <w:t>ekspert w dziedzinie górnictwa</w:t>
      </w:r>
      <w:r w:rsidR="00E600A1" w:rsidRPr="003745EA">
        <w:rPr>
          <w:rFonts w:ascii="Times New Roman" w:hAnsi="Times New Roman" w:cs="Times New Roman"/>
          <w:sz w:val="22"/>
          <w:szCs w:val="22"/>
        </w:rPr>
        <w:t xml:space="preserve"> - osoba posiadająca co najmniej 5-letnie doświadczenie w zakresie </w:t>
      </w:r>
      <w:r w:rsidRPr="003745EA">
        <w:rPr>
          <w:rFonts w:ascii="Times New Roman" w:hAnsi="Times New Roman" w:cs="Times New Roman"/>
          <w:sz w:val="22"/>
          <w:szCs w:val="22"/>
        </w:rPr>
        <w:t xml:space="preserve">wykonywania prac w sektorze górniczym – weryfikowane na podstawie </w:t>
      </w:r>
      <w:r w:rsidR="000C0826" w:rsidRPr="003745EA">
        <w:rPr>
          <w:rFonts w:ascii="Times New Roman" w:hAnsi="Times New Roman" w:cs="Times New Roman"/>
          <w:sz w:val="22"/>
          <w:szCs w:val="22"/>
        </w:rPr>
        <w:t xml:space="preserve">m.in. </w:t>
      </w:r>
      <w:r w:rsidRPr="003745EA">
        <w:rPr>
          <w:rFonts w:ascii="Times New Roman" w:hAnsi="Times New Roman" w:cs="Times New Roman"/>
          <w:sz w:val="22"/>
          <w:szCs w:val="22"/>
        </w:rPr>
        <w:t>przedstawionych dyplomów ukończonych uczelni, CV, umów</w:t>
      </w:r>
      <w:r w:rsidR="00E600A1" w:rsidRPr="003745EA">
        <w:rPr>
          <w:rFonts w:ascii="Times New Roman" w:hAnsi="Times New Roman" w:cs="Times New Roman"/>
          <w:sz w:val="22"/>
          <w:szCs w:val="22"/>
        </w:rPr>
        <w:t xml:space="preserve"> </w:t>
      </w:r>
    </w:p>
    <w:p w14:paraId="62A8828D" w14:textId="6F20C889" w:rsidR="003745EA" w:rsidRPr="003745EA" w:rsidRDefault="003745EA" w:rsidP="003745EA">
      <w:pPr>
        <w:pStyle w:val="Akapitzlist"/>
        <w:spacing w:after="0"/>
        <w:ind w:hanging="436"/>
        <w:jc w:val="both"/>
        <w:rPr>
          <w:rFonts w:ascii="Times New Roman" w:hAnsi="Times New Roman" w:cs="Times New Roman"/>
          <w:sz w:val="22"/>
          <w:szCs w:val="22"/>
        </w:rPr>
      </w:pPr>
      <w:r>
        <w:rPr>
          <w:rFonts w:ascii="Times New Roman" w:hAnsi="Times New Roman" w:cs="Times New Roman"/>
          <w:sz w:val="22"/>
          <w:szCs w:val="22"/>
        </w:rPr>
        <w:t>lub</w:t>
      </w:r>
    </w:p>
    <w:p w14:paraId="451D2FB6" w14:textId="16532EF3" w:rsidR="00E600A1" w:rsidRPr="00DF4215" w:rsidRDefault="00E600A1" w:rsidP="003745EA">
      <w:pPr>
        <w:spacing w:after="0"/>
        <w:ind w:left="284" w:hanging="284"/>
        <w:jc w:val="both"/>
        <w:rPr>
          <w:rFonts w:ascii="Times New Roman" w:hAnsi="Times New Roman" w:cs="Times New Roman"/>
          <w:sz w:val="22"/>
          <w:szCs w:val="22"/>
        </w:rPr>
      </w:pPr>
      <w:r w:rsidRPr="00DF4215">
        <w:rPr>
          <w:rFonts w:ascii="Times New Roman" w:hAnsi="Times New Roman" w:cs="Times New Roman"/>
          <w:sz w:val="22"/>
          <w:szCs w:val="22"/>
        </w:rPr>
        <w:t xml:space="preserve">b) </w:t>
      </w:r>
      <w:r w:rsidR="00BA79DA" w:rsidRPr="00DF4215">
        <w:rPr>
          <w:rFonts w:ascii="Times New Roman" w:hAnsi="Times New Roman" w:cs="Times New Roman"/>
          <w:sz w:val="22"/>
          <w:szCs w:val="22"/>
        </w:rPr>
        <w:t>analityk/socjolog</w:t>
      </w:r>
      <w:r w:rsidRPr="00DF4215">
        <w:rPr>
          <w:rFonts w:ascii="Times New Roman" w:hAnsi="Times New Roman" w:cs="Times New Roman"/>
          <w:sz w:val="22"/>
          <w:szCs w:val="22"/>
        </w:rPr>
        <w:t xml:space="preserve"> - osoba posiadająca co najmniej 3-letnie doświadczenie w zakresie </w:t>
      </w:r>
      <w:r w:rsidR="00BA79DA" w:rsidRPr="00DF4215">
        <w:rPr>
          <w:rFonts w:ascii="Times New Roman" w:hAnsi="Times New Roman" w:cs="Times New Roman"/>
          <w:sz w:val="22"/>
          <w:szCs w:val="22"/>
        </w:rPr>
        <w:t xml:space="preserve">analizowania danych z sektora górniczego – weryfikowane na podstawie </w:t>
      </w:r>
      <w:r w:rsidR="000C0826">
        <w:rPr>
          <w:rFonts w:ascii="Times New Roman" w:hAnsi="Times New Roman" w:cs="Times New Roman"/>
          <w:sz w:val="22"/>
          <w:szCs w:val="22"/>
        </w:rPr>
        <w:t xml:space="preserve">m.in. </w:t>
      </w:r>
      <w:r w:rsidR="00BA79DA" w:rsidRPr="00DF4215">
        <w:rPr>
          <w:rFonts w:ascii="Times New Roman" w:hAnsi="Times New Roman" w:cs="Times New Roman"/>
          <w:sz w:val="22"/>
          <w:szCs w:val="22"/>
        </w:rPr>
        <w:t>przedstawionych dyplomów ukończonych uczelni, CV, umów.</w:t>
      </w:r>
    </w:p>
    <w:p w14:paraId="118B49E0" w14:textId="77777777" w:rsidR="005D22BE" w:rsidRDefault="005D22BE" w:rsidP="00CB2FEB">
      <w:pPr>
        <w:spacing w:after="0"/>
        <w:jc w:val="both"/>
        <w:rPr>
          <w:rFonts w:ascii="Times New Roman" w:hAnsi="Times New Roman" w:cs="Times New Roman"/>
          <w:color w:val="000000" w:themeColor="text1"/>
          <w:sz w:val="22"/>
          <w:szCs w:val="22"/>
        </w:rPr>
      </w:pPr>
    </w:p>
    <w:p w14:paraId="590C2142" w14:textId="77777777" w:rsidR="003745EA" w:rsidRDefault="003745EA" w:rsidP="00CB2FEB">
      <w:pPr>
        <w:spacing w:after="0"/>
        <w:jc w:val="both"/>
        <w:rPr>
          <w:rFonts w:ascii="Times New Roman" w:hAnsi="Times New Roman" w:cs="Times New Roman"/>
          <w:color w:val="000000" w:themeColor="text1"/>
          <w:sz w:val="22"/>
          <w:szCs w:val="22"/>
        </w:rPr>
      </w:pPr>
    </w:p>
    <w:p w14:paraId="5100AE5B" w14:textId="77777777" w:rsidR="003745EA" w:rsidRPr="00CB2FEB" w:rsidRDefault="003745EA" w:rsidP="00CB2FEB">
      <w:pPr>
        <w:spacing w:after="0"/>
        <w:jc w:val="both"/>
        <w:rPr>
          <w:rFonts w:ascii="Times New Roman" w:hAnsi="Times New Roman" w:cs="Times New Roman"/>
          <w:color w:val="000000" w:themeColor="text1"/>
          <w:sz w:val="22"/>
          <w:szCs w:val="22"/>
        </w:rPr>
      </w:pPr>
    </w:p>
    <w:p w14:paraId="5E6F549A" w14:textId="17D43F44" w:rsidR="001402F9" w:rsidRPr="008A1A49" w:rsidRDefault="001402F9" w:rsidP="00F779F4">
      <w:pPr>
        <w:pStyle w:val="Tytu"/>
        <w:ind w:left="426"/>
        <w:rPr>
          <w:rFonts w:eastAsia="Times New Roman"/>
          <w:lang w:eastAsia="cs-CZ"/>
        </w:rPr>
      </w:pPr>
      <w:r w:rsidRPr="008A1A49">
        <w:rPr>
          <w:rFonts w:eastAsia="Times New Roman"/>
          <w:lang w:eastAsia="cs-CZ"/>
        </w:rPr>
        <w:lastRenderedPageBreak/>
        <w:t>O</w:t>
      </w:r>
      <w:r w:rsidR="004427D0" w:rsidRPr="008A1A49">
        <w:rPr>
          <w:rFonts w:eastAsia="Times New Roman"/>
          <w:lang w:eastAsia="cs-CZ"/>
        </w:rPr>
        <w:t>pis sposobu obliczenia ceny:</w:t>
      </w:r>
    </w:p>
    <w:p w14:paraId="448BDFD5" w14:textId="77777777" w:rsidR="00E923C8" w:rsidRPr="00CB2FEB" w:rsidRDefault="00E923C8" w:rsidP="00CB2FEB">
      <w:pPr>
        <w:spacing w:after="0" w:line="240" w:lineRule="auto"/>
        <w:jc w:val="both"/>
        <w:rPr>
          <w:rFonts w:ascii="Times New Roman" w:eastAsia="Times New Roman" w:hAnsi="Times New Roman" w:cs="Times New Roman"/>
          <w:b/>
          <w:sz w:val="22"/>
          <w:szCs w:val="22"/>
          <w:lang w:eastAsia="cs-CZ"/>
        </w:rPr>
      </w:pPr>
    </w:p>
    <w:p w14:paraId="5381A7C3" w14:textId="607DD817" w:rsidR="001402F9" w:rsidRDefault="001402F9" w:rsidP="00DF4215">
      <w:pPr>
        <w:spacing w:after="0"/>
        <w:jc w:val="both"/>
        <w:rPr>
          <w:rFonts w:ascii="Times New Roman" w:hAnsi="Times New Roman" w:cs="Times New Roman"/>
          <w:sz w:val="22"/>
          <w:szCs w:val="22"/>
        </w:rPr>
      </w:pPr>
      <w:r w:rsidRPr="00DF4215">
        <w:rPr>
          <w:rFonts w:ascii="Times New Roman" w:hAnsi="Times New Roman" w:cs="Times New Roman"/>
          <w:sz w:val="22"/>
          <w:szCs w:val="22"/>
        </w:rPr>
        <w:t xml:space="preserve">Cena ofertowa wyrażona w PLN jest ceną </w:t>
      </w:r>
      <w:r w:rsidR="00463092" w:rsidRPr="00DF4215">
        <w:rPr>
          <w:rFonts w:ascii="Times New Roman" w:hAnsi="Times New Roman" w:cs="Times New Roman"/>
          <w:sz w:val="22"/>
          <w:szCs w:val="22"/>
        </w:rPr>
        <w:t>uwzględniając</w:t>
      </w:r>
      <w:r w:rsidR="00C66FDB" w:rsidRPr="00DF4215">
        <w:rPr>
          <w:rFonts w:ascii="Times New Roman" w:hAnsi="Times New Roman" w:cs="Times New Roman"/>
          <w:sz w:val="22"/>
          <w:szCs w:val="22"/>
        </w:rPr>
        <w:t>ą</w:t>
      </w:r>
      <w:r w:rsidR="00463092" w:rsidRPr="00DF4215">
        <w:rPr>
          <w:rFonts w:ascii="Times New Roman" w:hAnsi="Times New Roman" w:cs="Times New Roman"/>
          <w:sz w:val="22"/>
          <w:szCs w:val="22"/>
        </w:rPr>
        <w:t xml:space="preserve"> wysokość kwoty</w:t>
      </w:r>
      <w:r w:rsidR="00855DD5" w:rsidRPr="00DF4215">
        <w:rPr>
          <w:rFonts w:ascii="Times New Roman" w:hAnsi="Times New Roman" w:cs="Times New Roman"/>
          <w:sz w:val="22"/>
          <w:szCs w:val="22"/>
        </w:rPr>
        <w:t xml:space="preserve"> </w:t>
      </w:r>
      <w:r w:rsidR="004D015B" w:rsidRPr="00DF4215">
        <w:rPr>
          <w:rFonts w:ascii="Times New Roman" w:hAnsi="Times New Roman" w:cs="Times New Roman"/>
          <w:sz w:val="22"/>
          <w:szCs w:val="22"/>
        </w:rPr>
        <w:t>za</w:t>
      </w:r>
      <w:r w:rsidR="00E600A1" w:rsidRPr="00DF4215">
        <w:rPr>
          <w:rFonts w:ascii="Times New Roman" w:hAnsi="Times New Roman" w:cs="Times New Roman"/>
          <w:sz w:val="22"/>
          <w:szCs w:val="22"/>
        </w:rPr>
        <w:t xml:space="preserve"> wykonanie 2 raportów</w:t>
      </w:r>
      <w:r w:rsidR="00E923C8" w:rsidRPr="00DF4215">
        <w:rPr>
          <w:rFonts w:ascii="Times New Roman" w:hAnsi="Times New Roman" w:cs="Times New Roman"/>
          <w:sz w:val="22"/>
          <w:szCs w:val="22"/>
        </w:rPr>
        <w:t xml:space="preserve">. Kwota </w:t>
      </w:r>
      <w:r w:rsidRPr="00DF4215">
        <w:rPr>
          <w:rFonts w:ascii="Times New Roman" w:hAnsi="Times New Roman" w:cs="Times New Roman"/>
          <w:sz w:val="22"/>
          <w:szCs w:val="22"/>
        </w:rPr>
        <w:t>obliczon</w:t>
      </w:r>
      <w:r w:rsidR="00E923C8" w:rsidRPr="00DF4215">
        <w:rPr>
          <w:rFonts w:ascii="Times New Roman" w:hAnsi="Times New Roman" w:cs="Times New Roman"/>
          <w:sz w:val="22"/>
          <w:szCs w:val="22"/>
        </w:rPr>
        <w:t>a</w:t>
      </w:r>
      <w:r w:rsidRPr="00DF4215">
        <w:rPr>
          <w:rFonts w:ascii="Times New Roman" w:hAnsi="Times New Roman" w:cs="Times New Roman"/>
          <w:sz w:val="22"/>
          <w:szCs w:val="22"/>
        </w:rPr>
        <w:t xml:space="preserve"> w następujący sposób: wartość netto + podatek VAT = cena brutto</w:t>
      </w:r>
      <w:r w:rsidR="004427D0" w:rsidRPr="00DF4215">
        <w:rPr>
          <w:rFonts w:ascii="Times New Roman" w:hAnsi="Times New Roman" w:cs="Times New Roman"/>
          <w:sz w:val="22"/>
          <w:szCs w:val="22"/>
        </w:rPr>
        <w:t xml:space="preserve">. </w:t>
      </w:r>
      <w:r w:rsidRPr="000C0826">
        <w:rPr>
          <w:rFonts w:ascii="Times New Roman" w:hAnsi="Times New Roman" w:cs="Times New Roman"/>
          <w:sz w:val="22"/>
          <w:szCs w:val="22"/>
        </w:rPr>
        <w:t xml:space="preserve">Cena musi uwzględniać wszystkie koszty, jakie poniesie </w:t>
      </w:r>
      <w:r w:rsidR="00C107A3" w:rsidRPr="000C0826">
        <w:rPr>
          <w:rFonts w:ascii="Times New Roman" w:hAnsi="Times New Roman" w:cs="Times New Roman"/>
          <w:sz w:val="22"/>
          <w:szCs w:val="22"/>
        </w:rPr>
        <w:t xml:space="preserve">Oferent </w:t>
      </w:r>
      <w:r w:rsidRPr="000C0826">
        <w:rPr>
          <w:rFonts w:ascii="Times New Roman" w:hAnsi="Times New Roman" w:cs="Times New Roman"/>
          <w:sz w:val="22"/>
          <w:szCs w:val="22"/>
        </w:rPr>
        <w:t xml:space="preserve">z tytułu należytej oraz zgodnej z wymogami realizacji przedmiotu zamówienia, określonego w pkt </w:t>
      </w:r>
      <w:r w:rsidR="00B20346" w:rsidRPr="000C0826">
        <w:rPr>
          <w:rFonts w:ascii="Times New Roman" w:hAnsi="Times New Roman" w:cs="Times New Roman"/>
          <w:sz w:val="22"/>
          <w:szCs w:val="22"/>
        </w:rPr>
        <w:t>1.</w:t>
      </w:r>
      <w:r w:rsidRPr="000C0826">
        <w:rPr>
          <w:rFonts w:ascii="Times New Roman" w:hAnsi="Times New Roman" w:cs="Times New Roman"/>
          <w:sz w:val="22"/>
          <w:szCs w:val="22"/>
        </w:rPr>
        <w:t xml:space="preserve"> Zapytania ofertowego oraz w załączniku nr 1 (</w:t>
      </w:r>
      <w:r w:rsidR="00A50181" w:rsidRPr="000C0826">
        <w:rPr>
          <w:rFonts w:ascii="Times New Roman" w:hAnsi="Times New Roman" w:cs="Times New Roman"/>
          <w:sz w:val="22"/>
          <w:szCs w:val="22"/>
        </w:rPr>
        <w:t>Formularz</w:t>
      </w:r>
      <w:r w:rsidRPr="000C0826">
        <w:rPr>
          <w:rFonts w:ascii="Times New Roman" w:hAnsi="Times New Roman" w:cs="Times New Roman"/>
          <w:sz w:val="22"/>
          <w:szCs w:val="22"/>
        </w:rPr>
        <w:t xml:space="preserve"> ofertow</w:t>
      </w:r>
      <w:r w:rsidR="00A50181" w:rsidRPr="000C0826">
        <w:rPr>
          <w:rFonts w:ascii="Times New Roman" w:hAnsi="Times New Roman" w:cs="Times New Roman"/>
          <w:sz w:val="22"/>
          <w:szCs w:val="22"/>
        </w:rPr>
        <w:t>y</w:t>
      </w:r>
      <w:r w:rsidRPr="000C0826">
        <w:rPr>
          <w:rFonts w:ascii="Times New Roman" w:hAnsi="Times New Roman" w:cs="Times New Roman"/>
          <w:sz w:val="22"/>
          <w:szCs w:val="22"/>
        </w:rPr>
        <w:t xml:space="preserve">) do Zapytania ofertowego. Cena (brutto) określona przez </w:t>
      </w:r>
      <w:r w:rsidR="00C107A3" w:rsidRPr="000C0826">
        <w:rPr>
          <w:rFonts w:ascii="Times New Roman" w:hAnsi="Times New Roman" w:cs="Times New Roman"/>
          <w:sz w:val="22"/>
          <w:szCs w:val="22"/>
        </w:rPr>
        <w:t>Oferenta</w:t>
      </w:r>
      <w:r w:rsidRPr="000C0826">
        <w:rPr>
          <w:rFonts w:ascii="Times New Roman" w:hAnsi="Times New Roman" w:cs="Times New Roman"/>
          <w:sz w:val="22"/>
          <w:szCs w:val="22"/>
        </w:rPr>
        <w:t xml:space="preserve"> jest obowiązująca w okresie ważności umowy i nie będzie podlegała zmianie.</w:t>
      </w:r>
    </w:p>
    <w:p w14:paraId="743566C6" w14:textId="77777777" w:rsidR="00F779F4" w:rsidRPr="000C0826" w:rsidRDefault="00F779F4" w:rsidP="00DF4215">
      <w:pPr>
        <w:spacing w:after="0"/>
        <w:jc w:val="both"/>
        <w:rPr>
          <w:rFonts w:ascii="Times New Roman" w:hAnsi="Times New Roman" w:cs="Times New Roman"/>
          <w:sz w:val="22"/>
          <w:szCs w:val="22"/>
        </w:rPr>
      </w:pPr>
    </w:p>
    <w:p w14:paraId="56714CA7" w14:textId="357F6AEA" w:rsidR="001402F9" w:rsidRDefault="004427D0" w:rsidP="00F779F4">
      <w:pPr>
        <w:pStyle w:val="Tytu"/>
        <w:ind w:left="426"/>
      </w:pPr>
      <w:r w:rsidRPr="00F779F4">
        <w:t>Kryteria oceny oferty:</w:t>
      </w:r>
    </w:p>
    <w:p w14:paraId="3FB4BCFB" w14:textId="77777777" w:rsidR="00F779F4" w:rsidRPr="00F779F4" w:rsidRDefault="00F779F4" w:rsidP="00F779F4">
      <w:pPr>
        <w:suppressAutoHyphens/>
        <w:spacing w:after="0" w:line="276" w:lineRule="auto"/>
        <w:jc w:val="both"/>
        <w:rPr>
          <w:rFonts w:ascii="Times New Roman" w:hAnsi="Times New Roman" w:cs="Times New Roman"/>
          <w:bCs/>
          <w:sz w:val="22"/>
          <w:szCs w:val="22"/>
        </w:rPr>
      </w:pPr>
    </w:p>
    <w:p w14:paraId="4EC8FDAF" w14:textId="77777777" w:rsidR="001402F9" w:rsidRPr="00DF4215" w:rsidRDefault="001402F9" w:rsidP="00CB2FEB">
      <w:pPr>
        <w:tabs>
          <w:tab w:val="left" w:pos="540"/>
        </w:tabs>
        <w:suppressAutoHyphens/>
        <w:spacing w:after="0"/>
        <w:jc w:val="both"/>
        <w:rPr>
          <w:rFonts w:ascii="Times New Roman" w:hAnsi="Times New Roman" w:cs="Times New Roman"/>
          <w:sz w:val="22"/>
          <w:szCs w:val="22"/>
        </w:rPr>
      </w:pPr>
      <w:r w:rsidRPr="00CB2FEB">
        <w:rPr>
          <w:rFonts w:ascii="Times New Roman" w:hAnsi="Times New Roman" w:cs="Times New Roman"/>
          <w:sz w:val="22"/>
          <w:szCs w:val="22"/>
        </w:rPr>
        <w:t>Oferty zostaną ocenione przez Zamawiającego w oparciu o następujące kryteria i ich znaczenie:</w:t>
      </w:r>
    </w:p>
    <w:p w14:paraId="0FB8FAFE" w14:textId="77777777" w:rsidR="001402F9" w:rsidRPr="00CB2FEB" w:rsidRDefault="001402F9" w:rsidP="00CB2FEB">
      <w:pPr>
        <w:spacing w:after="0"/>
        <w:jc w:val="both"/>
        <w:rPr>
          <w:rFonts w:ascii="Times New Roman" w:hAnsi="Times New Roman" w:cs="Times New Roman"/>
          <w:b/>
          <w:sz w:val="22"/>
          <w:szCs w:val="22"/>
        </w:rPr>
      </w:pPr>
    </w:p>
    <w:tbl>
      <w:tblPr>
        <w:tblW w:w="9214" w:type="dxa"/>
        <w:tblInd w:w="70" w:type="dxa"/>
        <w:tblLayout w:type="fixed"/>
        <w:tblCellMar>
          <w:left w:w="70" w:type="dxa"/>
          <w:right w:w="70" w:type="dxa"/>
        </w:tblCellMar>
        <w:tblLook w:val="04A0" w:firstRow="1" w:lastRow="0" w:firstColumn="1" w:lastColumn="0" w:noHBand="0" w:noVBand="1"/>
      </w:tblPr>
      <w:tblGrid>
        <w:gridCol w:w="669"/>
        <w:gridCol w:w="4926"/>
        <w:gridCol w:w="1408"/>
        <w:gridCol w:w="2211"/>
      </w:tblGrid>
      <w:tr w:rsidR="001402F9" w:rsidRPr="00CB2FEB" w14:paraId="383D0C81" w14:textId="77777777" w:rsidTr="009D7776">
        <w:tc>
          <w:tcPr>
            <w:tcW w:w="669" w:type="dxa"/>
            <w:tcBorders>
              <w:top w:val="single" w:sz="4" w:space="0" w:color="000000"/>
              <w:left w:val="single" w:sz="4" w:space="0" w:color="000000"/>
              <w:bottom w:val="single" w:sz="4" w:space="0" w:color="000000"/>
              <w:right w:val="nil"/>
            </w:tcBorders>
            <w:vAlign w:val="center"/>
            <w:hideMark/>
          </w:tcPr>
          <w:p w14:paraId="4681A2A3"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Lp.</w:t>
            </w:r>
          </w:p>
        </w:tc>
        <w:tc>
          <w:tcPr>
            <w:tcW w:w="4926" w:type="dxa"/>
            <w:tcBorders>
              <w:top w:val="single" w:sz="4" w:space="0" w:color="000000"/>
              <w:left w:val="single" w:sz="4" w:space="0" w:color="000000"/>
              <w:bottom w:val="single" w:sz="4" w:space="0" w:color="000000"/>
              <w:right w:val="nil"/>
            </w:tcBorders>
            <w:vAlign w:val="center"/>
          </w:tcPr>
          <w:p w14:paraId="7649222D" w14:textId="77777777" w:rsidR="001402F9" w:rsidRPr="00CB2FEB" w:rsidRDefault="001402F9" w:rsidP="00CB2FEB">
            <w:pPr>
              <w:snapToGrid w:val="0"/>
              <w:spacing w:after="0"/>
              <w:jc w:val="both"/>
              <w:rPr>
                <w:rFonts w:ascii="Times New Roman" w:hAnsi="Times New Roman" w:cs="Times New Roman"/>
                <w:sz w:val="22"/>
                <w:szCs w:val="22"/>
              </w:rPr>
            </w:pPr>
          </w:p>
          <w:p w14:paraId="6EB105D1" w14:textId="77777777" w:rsidR="001402F9" w:rsidRPr="00CB2FEB" w:rsidRDefault="001402F9" w:rsidP="00CB2FEB">
            <w:pPr>
              <w:spacing w:after="0"/>
              <w:jc w:val="both"/>
              <w:rPr>
                <w:rFonts w:ascii="Times New Roman" w:hAnsi="Times New Roman" w:cs="Times New Roman"/>
                <w:sz w:val="22"/>
                <w:szCs w:val="22"/>
              </w:rPr>
            </w:pPr>
            <w:r w:rsidRPr="00CB2FEB">
              <w:rPr>
                <w:rFonts w:ascii="Times New Roman" w:hAnsi="Times New Roman" w:cs="Times New Roman"/>
                <w:sz w:val="22"/>
                <w:szCs w:val="22"/>
              </w:rPr>
              <w:t>Kryterium</w:t>
            </w:r>
          </w:p>
        </w:tc>
        <w:tc>
          <w:tcPr>
            <w:tcW w:w="1408" w:type="dxa"/>
            <w:tcBorders>
              <w:top w:val="single" w:sz="4" w:space="0" w:color="000000"/>
              <w:left w:val="single" w:sz="4" w:space="0" w:color="000000"/>
              <w:bottom w:val="single" w:sz="4" w:space="0" w:color="000000"/>
              <w:right w:val="nil"/>
            </w:tcBorders>
            <w:vAlign w:val="center"/>
            <w:hideMark/>
          </w:tcPr>
          <w:p w14:paraId="18390B4E"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Znaczenie</w:t>
            </w:r>
          </w:p>
          <w:p w14:paraId="5F7363DC" w14:textId="77777777" w:rsidR="001402F9" w:rsidRPr="00CB2FEB" w:rsidRDefault="001402F9" w:rsidP="00CB2FEB">
            <w:pPr>
              <w:spacing w:after="0"/>
              <w:jc w:val="both"/>
              <w:rPr>
                <w:rFonts w:ascii="Times New Roman" w:hAnsi="Times New Roman" w:cs="Times New Roman"/>
                <w:sz w:val="22"/>
                <w:szCs w:val="22"/>
              </w:rPr>
            </w:pPr>
            <w:r w:rsidRPr="00CB2FEB">
              <w:rPr>
                <w:rFonts w:ascii="Times New Roman" w:hAnsi="Times New Roman" w:cs="Times New Roman"/>
                <w:sz w:val="22"/>
                <w:szCs w:val="22"/>
              </w:rPr>
              <w:t>procentowe</w:t>
            </w:r>
          </w:p>
          <w:p w14:paraId="68CAD56C" w14:textId="77777777" w:rsidR="001402F9" w:rsidRPr="00CB2FEB" w:rsidRDefault="001402F9" w:rsidP="00CB2FEB">
            <w:pPr>
              <w:spacing w:after="0"/>
              <w:jc w:val="both"/>
              <w:rPr>
                <w:rFonts w:ascii="Times New Roman" w:hAnsi="Times New Roman" w:cs="Times New Roman"/>
                <w:sz w:val="22"/>
                <w:szCs w:val="22"/>
              </w:rPr>
            </w:pPr>
            <w:r w:rsidRPr="00CB2FEB">
              <w:rPr>
                <w:rFonts w:ascii="Times New Roman" w:hAnsi="Times New Roman" w:cs="Times New Roman"/>
                <w:sz w:val="22"/>
                <w:szCs w:val="22"/>
              </w:rPr>
              <w:t>kryterium</w:t>
            </w:r>
          </w:p>
        </w:tc>
        <w:tc>
          <w:tcPr>
            <w:tcW w:w="2211" w:type="dxa"/>
            <w:tcBorders>
              <w:top w:val="single" w:sz="4" w:space="0" w:color="000000"/>
              <w:left w:val="single" w:sz="4" w:space="0" w:color="000000"/>
              <w:bottom w:val="single" w:sz="4" w:space="0" w:color="000000"/>
              <w:right w:val="single" w:sz="4" w:space="0" w:color="000000"/>
            </w:tcBorders>
            <w:vAlign w:val="center"/>
            <w:hideMark/>
          </w:tcPr>
          <w:p w14:paraId="486A7CA8"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Maksymalna liczba punktów jakie może otrzymać oferta za dane kryterium</w:t>
            </w:r>
          </w:p>
        </w:tc>
      </w:tr>
      <w:tr w:rsidR="001402F9" w:rsidRPr="00CB2FEB" w14:paraId="305FFA68" w14:textId="77777777" w:rsidTr="009D7776">
        <w:tc>
          <w:tcPr>
            <w:tcW w:w="669" w:type="dxa"/>
            <w:tcBorders>
              <w:top w:val="single" w:sz="4" w:space="0" w:color="000000"/>
              <w:left w:val="single" w:sz="4" w:space="0" w:color="000000"/>
              <w:bottom w:val="single" w:sz="4" w:space="0" w:color="000000"/>
              <w:right w:val="nil"/>
            </w:tcBorders>
            <w:vAlign w:val="center"/>
            <w:hideMark/>
          </w:tcPr>
          <w:p w14:paraId="191571AE"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1.</w:t>
            </w:r>
          </w:p>
        </w:tc>
        <w:tc>
          <w:tcPr>
            <w:tcW w:w="4926" w:type="dxa"/>
            <w:tcBorders>
              <w:top w:val="single" w:sz="4" w:space="0" w:color="000000"/>
              <w:left w:val="single" w:sz="4" w:space="0" w:color="000000"/>
              <w:bottom w:val="single" w:sz="4" w:space="0" w:color="000000"/>
              <w:right w:val="nil"/>
            </w:tcBorders>
            <w:vAlign w:val="center"/>
            <w:hideMark/>
          </w:tcPr>
          <w:p w14:paraId="66B6D841" w14:textId="6F9A6666"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Cena (C)</w:t>
            </w:r>
            <w:r w:rsidR="00C66FDB" w:rsidRPr="00CB2FEB">
              <w:rPr>
                <w:rFonts w:ascii="Times New Roman" w:hAnsi="Times New Roman" w:cs="Times New Roman"/>
                <w:sz w:val="22"/>
                <w:szCs w:val="22"/>
              </w:rPr>
              <w:t xml:space="preserve"> za </w:t>
            </w:r>
            <w:r w:rsidR="00641899" w:rsidRPr="00CB2FEB">
              <w:rPr>
                <w:rFonts w:ascii="Times New Roman" w:hAnsi="Times New Roman" w:cs="Times New Roman"/>
                <w:sz w:val="22"/>
                <w:szCs w:val="22"/>
              </w:rPr>
              <w:t>w</w:t>
            </w:r>
            <w:r w:rsidR="00E600A1" w:rsidRPr="00CB2FEB">
              <w:rPr>
                <w:rFonts w:ascii="Times New Roman" w:hAnsi="Times New Roman" w:cs="Times New Roman"/>
                <w:sz w:val="22"/>
                <w:szCs w:val="22"/>
              </w:rPr>
              <w:t>ykonanie 2 raportów</w:t>
            </w:r>
          </w:p>
        </w:tc>
        <w:tc>
          <w:tcPr>
            <w:tcW w:w="1408" w:type="dxa"/>
            <w:tcBorders>
              <w:top w:val="single" w:sz="4" w:space="0" w:color="000000"/>
              <w:left w:val="single" w:sz="4" w:space="0" w:color="000000"/>
              <w:bottom w:val="single" w:sz="4" w:space="0" w:color="000000"/>
              <w:right w:val="nil"/>
            </w:tcBorders>
            <w:vAlign w:val="center"/>
            <w:hideMark/>
          </w:tcPr>
          <w:p w14:paraId="0F9330B9"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100 %</w:t>
            </w:r>
          </w:p>
        </w:tc>
        <w:tc>
          <w:tcPr>
            <w:tcW w:w="2211" w:type="dxa"/>
            <w:tcBorders>
              <w:top w:val="single" w:sz="4" w:space="0" w:color="000000"/>
              <w:left w:val="single" w:sz="4" w:space="0" w:color="000000"/>
              <w:bottom w:val="single" w:sz="4" w:space="0" w:color="000000"/>
              <w:right w:val="single" w:sz="4" w:space="0" w:color="000000"/>
            </w:tcBorders>
            <w:vAlign w:val="center"/>
            <w:hideMark/>
          </w:tcPr>
          <w:p w14:paraId="1CC0ED65" w14:textId="77777777" w:rsidR="001402F9" w:rsidRPr="00CB2FEB" w:rsidRDefault="001402F9" w:rsidP="00CB2FEB">
            <w:pPr>
              <w:snapToGrid w:val="0"/>
              <w:spacing w:after="0"/>
              <w:jc w:val="both"/>
              <w:rPr>
                <w:rFonts w:ascii="Times New Roman" w:hAnsi="Times New Roman" w:cs="Times New Roman"/>
                <w:sz w:val="22"/>
                <w:szCs w:val="22"/>
              </w:rPr>
            </w:pPr>
            <w:r w:rsidRPr="00CB2FEB">
              <w:rPr>
                <w:rFonts w:ascii="Times New Roman" w:hAnsi="Times New Roman" w:cs="Times New Roman"/>
                <w:sz w:val="22"/>
                <w:szCs w:val="22"/>
              </w:rPr>
              <w:t>100 punktów</w:t>
            </w:r>
          </w:p>
        </w:tc>
      </w:tr>
    </w:tbl>
    <w:p w14:paraId="6D1642E4" w14:textId="77777777" w:rsidR="001402F9" w:rsidRPr="00CB2FEB" w:rsidRDefault="001402F9" w:rsidP="00CB2FEB">
      <w:pPr>
        <w:pStyle w:val="Tekst"/>
        <w:spacing w:line="276" w:lineRule="auto"/>
        <w:jc w:val="both"/>
        <w:rPr>
          <w:rFonts w:ascii="Times New Roman" w:hAnsi="Times New Roman"/>
          <w:sz w:val="22"/>
          <w:szCs w:val="22"/>
        </w:rPr>
      </w:pPr>
    </w:p>
    <w:p w14:paraId="0A11203D" w14:textId="77777777" w:rsidR="001402F9" w:rsidRPr="00CB2FEB" w:rsidRDefault="001402F9" w:rsidP="00CB2FEB">
      <w:pPr>
        <w:pStyle w:val="n3"/>
        <w:tabs>
          <w:tab w:val="clear" w:pos="360"/>
        </w:tabs>
        <w:spacing w:line="276" w:lineRule="auto"/>
        <w:rPr>
          <w:rFonts w:ascii="Times New Roman" w:hAnsi="Times New Roman"/>
          <w:sz w:val="22"/>
          <w:szCs w:val="22"/>
        </w:rPr>
      </w:pPr>
      <w:r w:rsidRPr="00CB2FEB">
        <w:rPr>
          <w:rFonts w:ascii="Times New Roman" w:hAnsi="Times New Roman"/>
          <w:sz w:val="22"/>
          <w:szCs w:val="22"/>
        </w:rPr>
        <w:t>Zasady oceny kryterium "Cena" (C) – max. 100 punktów.</w:t>
      </w:r>
    </w:p>
    <w:p w14:paraId="667807C2" w14:textId="77777777" w:rsidR="00F07D75" w:rsidRPr="00CB2FEB" w:rsidRDefault="00F07D75" w:rsidP="00CB2FEB">
      <w:pPr>
        <w:pStyle w:val="BodyText21"/>
        <w:tabs>
          <w:tab w:val="left" w:pos="360"/>
        </w:tabs>
        <w:spacing w:line="276" w:lineRule="auto"/>
        <w:jc w:val="both"/>
        <w:rPr>
          <w:b w:val="0"/>
          <w:sz w:val="22"/>
          <w:szCs w:val="22"/>
        </w:rPr>
      </w:pPr>
    </w:p>
    <w:p w14:paraId="4E0E7DEE" w14:textId="1A6D1980" w:rsidR="001402F9" w:rsidRPr="00CB2FEB" w:rsidRDefault="001402F9" w:rsidP="00CB2FEB">
      <w:pPr>
        <w:pStyle w:val="BodyText21"/>
        <w:tabs>
          <w:tab w:val="left" w:pos="360"/>
        </w:tabs>
        <w:spacing w:line="276" w:lineRule="auto"/>
        <w:jc w:val="both"/>
        <w:rPr>
          <w:b w:val="0"/>
          <w:sz w:val="22"/>
          <w:szCs w:val="22"/>
        </w:rPr>
      </w:pPr>
      <w:r w:rsidRPr="00CB2FEB">
        <w:rPr>
          <w:b w:val="0"/>
          <w:sz w:val="22"/>
          <w:szCs w:val="22"/>
        </w:rPr>
        <w:t>W przypadku kryterium "Cena" oferta otrzyma zaokrągloną do dwóch miejsc po przecinku liczbę punktów wynikającą z działania:</w:t>
      </w:r>
    </w:p>
    <w:p w14:paraId="1D01EF07" w14:textId="77777777" w:rsidR="001402F9" w:rsidRPr="00CB2FEB" w:rsidRDefault="001402F9" w:rsidP="00CB2FEB">
      <w:pPr>
        <w:pStyle w:val="BodyText21"/>
        <w:spacing w:line="276" w:lineRule="auto"/>
        <w:ind w:left="3402"/>
        <w:jc w:val="both"/>
        <w:rPr>
          <w:b w:val="0"/>
          <w:sz w:val="22"/>
          <w:szCs w:val="22"/>
        </w:rPr>
      </w:pPr>
      <w:r w:rsidRPr="00CB2FEB">
        <w:rPr>
          <w:b w:val="0"/>
          <w:sz w:val="22"/>
          <w:szCs w:val="22"/>
        </w:rPr>
        <w:t xml:space="preserve">C =  </w:t>
      </w:r>
      <w:r w:rsidR="006A5AE8" w:rsidRPr="00CB2FEB">
        <w:rPr>
          <w:i/>
          <w:noProof/>
          <w:position w:val="-19"/>
          <w:sz w:val="22"/>
          <w:szCs w:val="22"/>
        </w:rPr>
        <w:object w:dxaOrig="700" w:dyaOrig="620" w14:anchorId="5FC9D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32.25pt;mso-width-percent:0;mso-height-percent:0;mso-width-percent:0;mso-height-percent:0" o:ole="" filled="t">
            <v:fill color2="black"/>
            <v:imagedata r:id="rId7" o:title=""/>
          </v:shape>
          <o:OLEObject Type="Embed" ProgID="Equation.3" ShapeID="_x0000_i1025" DrawAspect="Content" ObjectID="_1786260174" r:id="rId8"/>
        </w:object>
      </w:r>
      <w:r w:rsidRPr="00CB2FEB">
        <w:rPr>
          <w:b w:val="0"/>
          <w:sz w:val="22"/>
          <w:szCs w:val="22"/>
        </w:rPr>
        <w:t xml:space="preserve">  • 100 pkt</w:t>
      </w:r>
    </w:p>
    <w:p w14:paraId="6E3B91AB" w14:textId="77777777" w:rsidR="001402F9" w:rsidRPr="00CB2FEB" w:rsidRDefault="001402F9" w:rsidP="00CB2FEB">
      <w:pPr>
        <w:pStyle w:val="BodyText21"/>
        <w:spacing w:line="276" w:lineRule="auto"/>
        <w:jc w:val="both"/>
        <w:rPr>
          <w:b w:val="0"/>
          <w:sz w:val="22"/>
          <w:szCs w:val="22"/>
        </w:rPr>
      </w:pPr>
      <w:r w:rsidRPr="00CB2FEB">
        <w:rPr>
          <w:b w:val="0"/>
          <w:sz w:val="22"/>
          <w:szCs w:val="22"/>
        </w:rPr>
        <w:t>gdzie:</w:t>
      </w:r>
    </w:p>
    <w:tbl>
      <w:tblPr>
        <w:tblW w:w="9214" w:type="dxa"/>
        <w:tblInd w:w="70" w:type="dxa"/>
        <w:tblLayout w:type="fixed"/>
        <w:tblCellMar>
          <w:left w:w="70" w:type="dxa"/>
          <w:right w:w="70" w:type="dxa"/>
        </w:tblCellMar>
        <w:tblLook w:val="04A0" w:firstRow="1" w:lastRow="0" w:firstColumn="1" w:lastColumn="0" w:noHBand="0" w:noVBand="1"/>
      </w:tblPr>
      <w:tblGrid>
        <w:gridCol w:w="885"/>
        <w:gridCol w:w="8329"/>
      </w:tblGrid>
      <w:tr w:rsidR="001402F9" w:rsidRPr="00CB2FEB" w14:paraId="35F45F20" w14:textId="77777777" w:rsidTr="009D7776">
        <w:tc>
          <w:tcPr>
            <w:tcW w:w="885" w:type="dxa"/>
            <w:tcBorders>
              <w:top w:val="single" w:sz="4" w:space="0" w:color="000000"/>
              <w:left w:val="single" w:sz="4" w:space="0" w:color="000000"/>
              <w:bottom w:val="single" w:sz="4" w:space="0" w:color="000000"/>
              <w:right w:val="nil"/>
            </w:tcBorders>
            <w:hideMark/>
          </w:tcPr>
          <w:p w14:paraId="7E503AD0" w14:textId="77777777" w:rsidR="001402F9" w:rsidRPr="00CB2FEB" w:rsidRDefault="001402F9" w:rsidP="00CB2FEB">
            <w:pPr>
              <w:pStyle w:val="BodyText21"/>
              <w:snapToGrid w:val="0"/>
              <w:spacing w:line="276" w:lineRule="auto"/>
              <w:jc w:val="both"/>
              <w:rPr>
                <w:b w:val="0"/>
                <w:sz w:val="22"/>
                <w:szCs w:val="22"/>
              </w:rPr>
            </w:pPr>
            <w:r w:rsidRPr="00CB2FEB">
              <w:rPr>
                <w:b w:val="0"/>
                <w:sz w:val="22"/>
                <w:szCs w:val="22"/>
              </w:rPr>
              <w:t>C</w:t>
            </w:r>
          </w:p>
        </w:tc>
        <w:tc>
          <w:tcPr>
            <w:tcW w:w="8329" w:type="dxa"/>
            <w:tcBorders>
              <w:top w:val="single" w:sz="4" w:space="0" w:color="000000"/>
              <w:left w:val="single" w:sz="4" w:space="0" w:color="000000"/>
              <w:bottom w:val="single" w:sz="4" w:space="0" w:color="000000"/>
              <w:right w:val="single" w:sz="4" w:space="0" w:color="000000"/>
            </w:tcBorders>
            <w:hideMark/>
          </w:tcPr>
          <w:p w14:paraId="66ED3AC4" w14:textId="77777777" w:rsidR="001402F9" w:rsidRPr="00CB2FEB" w:rsidRDefault="001402F9" w:rsidP="00CB2FEB">
            <w:pPr>
              <w:pStyle w:val="BodyText21"/>
              <w:snapToGrid w:val="0"/>
              <w:spacing w:line="276" w:lineRule="auto"/>
              <w:jc w:val="both"/>
              <w:rPr>
                <w:b w:val="0"/>
                <w:sz w:val="22"/>
                <w:szCs w:val="22"/>
              </w:rPr>
            </w:pPr>
            <w:r w:rsidRPr="00CB2FEB">
              <w:rPr>
                <w:b w:val="0"/>
                <w:sz w:val="22"/>
                <w:szCs w:val="22"/>
              </w:rPr>
              <w:t>Liczba punktów, jakie otrzyma oferta za kryterium "Cena"</w:t>
            </w:r>
          </w:p>
        </w:tc>
      </w:tr>
      <w:tr w:rsidR="001402F9" w:rsidRPr="00CB2FEB" w14:paraId="1088413C" w14:textId="77777777" w:rsidTr="009D7776">
        <w:tc>
          <w:tcPr>
            <w:tcW w:w="885" w:type="dxa"/>
            <w:tcBorders>
              <w:top w:val="single" w:sz="4" w:space="0" w:color="000000"/>
              <w:left w:val="single" w:sz="4" w:space="0" w:color="000000"/>
              <w:bottom w:val="single" w:sz="4" w:space="0" w:color="000000"/>
              <w:right w:val="nil"/>
            </w:tcBorders>
            <w:hideMark/>
          </w:tcPr>
          <w:p w14:paraId="7AF21401" w14:textId="77777777" w:rsidR="001402F9" w:rsidRPr="00CB2FEB" w:rsidRDefault="001402F9" w:rsidP="00CB2FEB">
            <w:pPr>
              <w:pStyle w:val="BodyText21"/>
              <w:snapToGrid w:val="0"/>
              <w:spacing w:line="276" w:lineRule="auto"/>
              <w:jc w:val="both"/>
              <w:rPr>
                <w:b w:val="0"/>
                <w:sz w:val="22"/>
                <w:szCs w:val="22"/>
              </w:rPr>
            </w:pPr>
            <w:r w:rsidRPr="00CB2FEB">
              <w:rPr>
                <w:b w:val="0"/>
                <w:sz w:val="22"/>
                <w:szCs w:val="22"/>
              </w:rPr>
              <w:t>C min</w:t>
            </w:r>
          </w:p>
        </w:tc>
        <w:tc>
          <w:tcPr>
            <w:tcW w:w="8329" w:type="dxa"/>
            <w:tcBorders>
              <w:top w:val="single" w:sz="4" w:space="0" w:color="000000"/>
              <w:left w:val="single" w:sz="4" w:space="0" w:color="000000"/>
              <w:bottom w:val="single" w:sz="4" w:space="0" w:color="000000"/>
              <w:right w:val="single" w:sz="4" w:space="0" w:color="000000"/>
            </w:tcBorders>
            <w:hideMark/>
          </w:tcPr>
          <w:p w14:paraId="33F67236" w14:textId="77777777" w:rsidR="001402F9" w:rsidRPr="00CB2FEB" w:rsidRDefault="001402F9" w:rsidP="00CB2FEB">
            <w:pPr>
              <w:pStyle w:val="BodyText21"/>
              <w:snapToGrid w:val="0"/>
              <w:spacing w:line="276" w:lineRule="auto"/>
              <w:jc w:val="both"/>
              <w:rPr>
                <w:b w:val="0"/>
                <w:sz w:val="22"/>
                <w:szCs w:val="22"/>
              </w:rPr>
            </w:pPr>
            <w:r w:rsidRPr="00CB2FEB">
              <w:rPr>
                <w:b w:val="0"/>
                <w:sz w:val="22"/>
                <w:szCs w:val="22"/>
              </w:rPr>
              <w:t>Najniższa cena spośród wszystkich ważnych i nieodrzuconych ofert</w:t>
            </w:r>
          </w:p>
        </w:tc>
      </w:tr>
      <w:tr w:rsidR="001402F9" w:rsidRPr="00CB2FEB" w14:paraId="0B63C5EC" w14:textId="77777777" w:rsidTr="009D7776">
        <w:tc>
          <w:tcPr>
            <w:tcW w:w="885" w:type="dxa"/>
            <w:tcBorders>
              <w:top w:val="single" w:sz="4" w:space="0" w:color="000000"/>
              <w:left w:val="single" w:sz="4" w:space="0" w:color="000000"/>
              <w:bottom w:val="single" w:sz="4" w:space="0" w:color="000000"/>
              <w:right w:val="nil"/>
            </w:tcBorders>
            <w:hideMark/>
          </w:tcPr>
          <w:p w14:paraId="563B5670" w14:textId="77777777" w:rsidR="001402F9" w:rsidRPr="00CB2FEB" w:rsidRDefault="001402F9" w:rsidP="00CB2FEB">
            <w:pPr>
              <w:pStyle w:val="BodyText21"/>
              <w:snapToGrid w:val="0"/>
              <w:spacing w:line="276" w:lineRule="auto"/>
              <w:jc w:val="both"/>
              <w:rPr>
                <w:b w:val="0"/>
                <w:sz w:val="22"/>
                <w:szCs w:val="22"/>
              </w:rPr>
            </w:pPr>
            <w:r w:rsidRPr="00CB2FEB">
              <w:rPr>
                <w:b w:val="0"/>
                <w:sz w:val="22"/>
                <w:szCs w:val="22"/>
              </w:rPr>
              <w:t>Ci</w:t>
            </w:r>
          </w:p>
        </w:tc>
        <w:tc>
          <w:tcPr>
            <w:tcW w:w="8329" w:type="dxa"/>
            <w:tcBorders>
              <w:top w:val="single" w:sz="4" w:space="0" w:color="000000"/>
              <w:left w:val="single" w:sz="4" w:space="0" w:color="000000"/>
              <w:bottom w:val="single" w:sz="4" w:space="0" w:color="000000"/>
              <w:right w:val="single" w:sz="4" w:space="0" w:color="000000"/>
            </w:tcBorders>
            <w:hideMark/>
          </w:tcPr>
          <w:p w14:paraId="3D6FF701" w14:textId="77777777" w:rsidR="001402F9" w:rsidRPr="00CB2FEB" w:rsidRDefault="001402F9" w:rsidP="00CB2FEB">
            <w:pPr>
              <w:pStyle w:val="BodyText21"/>
              <w:snapToGrid w:val="0"/>
              <w:spacing w:line="276" w:lineRule="auto"/>
              <w:jc w:val="both"/>
              <w:rPr>
                <w:b w:val="0"/>
                <w:sz w:val="22"/>
                <w:szCs w:val="22"/>
                <w:lang w:val="it-IT"/>
              </w:rPr>
            </w:pPr>
            <w:r w:rsidRPr="00CB2FEB">
              <w:rPr>
                <w:b w:val="0"/>
                <w:sz w:val="22"/>
                <w:szCs w:val="22"/>
                <w:lang w:val="it-IT"/>
              </w:rPr>
              <w:t>Cena badanej oferty "i"</w:t>
            </w:r>
          </w:p>
        </w:tc>
      </w:tr>
    </w:tbl>
    <w:p w14:paraId="0DAC9912" w14:textId="77777777" w:rsidR="001402F9" w:rsidRPr="00CB2FEB" w:rsidRDefault="001402F9" w:rsidP="00CB2FEB">
      <w:pPr>
        <w:autoSpaceDE w:val="0"/>
        <w:autoSpaceDN w:val="0"/>
        <w:adjustRightInd w:val="0"/>
        <w:spacing w:after="0" w:line="240" w:lineRule="auto"/>
        <w:jc w:val="both"/>
        <w:rPr>
          <w:rFonts w:ascii="Times New Roman" w:hAnsi="Times New Roman" w:cs="Times New Roman"/>
          <w:sz w:val="22"/>
          <w:szCs w:val="22"/>
          <w:lang w:eastAsia="pl-PL"/>
        </w:rPr>
      </w:pPr>
    </w:p>
    <w:p w14:paraId="2F41110B" w14:textId="47EF4092" w:rsidR="00463D52" w:rsidRPr="00CB2FEB" w:rsidRDefault="00D644B0" w:rsidP="00CB2FEB">
      <w:pPr>
        <w:autoSpaceDE w:val="0"/>
        <w:autoSpaceDN w:val="0"/>
        <w:adjustRightInd w:val="0"/>
        <w:spacing w:after="0" w:line="240" w:lineRule="auto"/>
        <w:jc w:val="both"/>
        <w:rPr>
          <w:rFonts w:ascii="Times New Roman" w:hAnsi="Times New Roman" w:cs="Times New Roman"/>
          <w:sz w:val="22"/>
          <w:szCs w:val="22"/>
        </w:rPr>
      </w:pPr>
      <w:bookmarkStart w:id="0" w:name="_Hlk126566783"/>
      <w:r w:rsidRPr="00CB2FEB">
        <w:rPr>
          <w:rFonts w:ascii="Times New Roman" w:hAnsi="Times New Roman" w:cs="Times New Roman"/>
          <w:sz w:val="22"/>
          <w:szCs w:val="22"/>
        </w:rPr>
        <w:t xml:space="preserve">Wybór najkorzystniejszej oferty odbywa się </w:t>
      </w:r>
      <w:r w:rsidR="00F25E1F" w:rsidRPr="00CB2FEB">
        <w:rPr>
          <w:rFonts w:ascii="Times New Roman" w:hAnsi="Times New Roman" w:cs="Times New Roman"/>
          <w:sz w:val="22"/>
          <w:szCs w:val="22"/>
        </w:rPr>
        <w:t xml:space="preserve">na </w:t>
      </w:r>
      <w:r w:rsidRPr="00CB2FEB">
        <w:rPr>
          <w:rFonts w:ascii="Times New Roman" w:hAnsi="Times New Roman" w:cs="Times New Roman"/>
          <w:sz w:val="22"/>
          <w:szCs w:val="22"/>
        </w:rPr>
        <w:t xml:space="preserve">posiedzeniu Zespołu oceniającego oferty. Jeżeli nie można wybrać najkorzystniejszej oferty z uwagi na fakt, iż dwie lub więcej ofert przedstawia taką samą ilość </w:t>
      </w:r>
      <w:r w:rsidRPr="00CB2FEB">
        <w:rPr>
          <w:rFonts w:ascii="Times New Roman" w:hAnsi="Times New Roman" w:cs="Times New Roman"/>
          <w:sz w:val="22"/>
          <w:szCs w:val="22"/>
        </w:rPr>
        <w:lastRenderedPageBreak/>
        <w:t>punktów, Zamawiający spośród ofert wybiera ofert</w:t>
      </w:r>
      <w:r w:rsidR="00E923C8" w:rsidRPr="00CB2FEB">
        <w:rPr>
          <w:rFonts w:ascii="Times New Roman" w:hAnsi="Times New Roman" w:cs="Times New Roman"/>
          <w:sz w:val="22"/>
          <w:szCs w:val="22"/>
        </w:rPr>
        <w:t>y i zaprasza osoby zainteresowane na negocjacje cenowe.</w:t>
      </w:r>
      <w:bookmarkEnd w:id="0"/>
    </w:p>
    <w:p w14:paraId="47B3752F" w14:textId="77777777" w:rsidR="00955958" w:rsidRPr="00CB2FEB" w:rsidRDefault="00955958" w:rsidP="00CB2FEB">
      <w:pPr>
        <w:autoSpaceDE w:val="0"/>
        <w:autoSpaceDN w:val="0"/>
        <w:adjustRightInd w:val="0"/>
        <w:spacing w:after="0" w:line="240" w:lineRule="auto"/>
        <w:jc w:val="both"/>
        <w:rPr>
          <w:rFonts w:ascii="Times New Roman" w:hAnsi="Times New Roman" w:cs="Times New Roman"/>
          <w:sz w:val="22"/>
          <w:szCs w:val="22"/>
          <w:lang w:eastAsia="pl-PL"/>
        </w:rPr>
      </w:pPr>
    </w:p>
    <w:p w14:paraId="77B5F05A" w14:textId="5B9F149F" w:rsidR="00A11909" w:rsidRPr="008A1A49" w:rsidRDefault="00AF51E5" w:rsidP="00CB2FEB">
      <w:pPr>
        <w:pStyle w:val="Akapitzlist"/>
        <w:numPr>
          <w:ilvl w:val="0"/>
          <w:numId w:val="1"/>
        </w:numPr>
        <w:tabs>
          <w:tab w:val="left" w:pos="2674"/>
        </w:tabs>
        <w:spacing w:after="0" w:line="240" w:lineRule="auto"/>
        <w:ind w:left="284" w:hanging="284"/>
        <w:jc w:val="both"/>
        <w:rPr>
          <w:rFonts w:ascii="Times New Roman" w:hAnsi="Times New Roman" w:cs="Times New Roman"/>
          <w:sz w:val="28"/>
          <w:szCs w:val="28"/>
        </w:rPr>
      </w:pPr>
      <w:r w:rsidRPr="008A1A49">
        <w:rPr>
          <w:rFonts w:ascii="Times New Roman" w:eastAsia="Times New Roman" w:hAnsi="Times New Roman" w:cs="Times New Roman"/>
          <w:b/>
          <w:sz w:val="28"/>
          <w:szCs w:val="28"/>
          <w:lang w:eastAsia="cs-CZ"/>
        </w:rPr>
        <w:t>Termin realizacji zamówienia:</w:t>
      </w:r>
      <w:r w:rsidR="00120EEC" w:rsidRPr="008A1A49">
        <w:rPr>
          <w:rFonts w:ascii="Times New Roman" w:eastAsia="Times New Roman" w:hAnsi="Times New Roman" w:cs="Times New Roman"/>
          <w:bCs/>
          <w:sz w:val="28"/>
          <w:szCs w:val="28"/>
          <w:lang w:eastAsia="cs-CZ"/>
        </w:rPr>
        <w:t xml:space="preserve"> </w:t>
      </w:r>
      <w:r w:rsidR="00E600A1" w:rsidRPr="008A1A49">
        <w:rPr>
          <w:rFonts w:ascii="Times New Roman" w:hAnsi="Times New Roman" w:cs="Times New Roman"/>
          <w:b/>
          <w:bCs/>
          <w:sz w:val="28"/>
          <w:szCs w:val="28"/>
          <w:u w:val="single"/>
        </w:rPr>
        <w:t>od dnia podpisania umowy do 25.11.2024 r.</w:t>
      </w:r>
    </w:p>
    <w:p w14:paraId="5FF8648D" w14:textId="77777777" w:rsidR="007F1D6E" w:rsidRPr="008A1A49" w:rsidRDefault="007F1D6E" w:rsidP="00CB2FEB">
      <w:pPr>
        <w:autoSpaceDE w:val="0"/>
        <w:autoSpaceDN w:val="0"/>
        <w:adjustRightInd w:val="0"/>
        <w:spacing w:after="0" w:line="240" w:lineRule="auto"/>
        <w:jc w:val="both"/>
        <w:rPr>
          <w:rFonts w:ascii="Times New Roman" w:hAnsi="Times New Roman" w:cs="Times New Roman"/>
          <w:sz w:val="28"/>
          <w:szCs w:val="28"/>
          <w:lang w:eastAsia="pl-PL"/>
        </w:rPr>
      </w:pPr>
    </w:p>
    <w:p w14:paraId="6B615FCF" w14:textId="2410DCA5" w:rsidR="00AF51E5" w:rsidRPr="008A1A49" w:rsidRDefault="00AF51E5" w:rsidP="00CB2FEB">
      <w:pPr>
        <w:numPr>
          <w:ilvl w:val="0"/>
          <w:numId w:val="1"/>
        </w:numPr>
        <w:spacing w:after="0" w:line="240" w:lineRule="auto"/>
        <w:ind w:left="284" w:hanging="284"/>
        <w:jc w:val="both"/>
        <w:rPr>
          <w:rFonts w:ascii="Times New Roman" w:hAnsi="Times New Roman" w:cs="Times New Roman"/>
          <w:b/>
          <w:sz w:val="28"/>
          <w:szCs w:val="28"/>
        </w:rPr>
      </w:pPr>
      <w:r w:rsidRPr="008A1A49">
        <w:rPr>
          <w:rFonts w:ascii="Times New Roman" w:hAnsi="Times New Roman" w:cs="Times New Roman"/>
          <w:b/>
          <w:sz w:val="28"/>
          <w:szCs w:val="28"/>
        </w:rPr>
        <w:t>F</w:t>
      </w:r>
      <w:r w:rsidR="00120EEC" w:rsidRPr="008A1A49">
        <w:rPr>
          <w:rFonts w:ascii="Times New Roman" w:hAnsi="Times New Roman" w:cs="Times New Roman"/>
          <w:b/>
          <w:sz w:val="28"/>
          <w:szCs w:val="28"/>
        </w:rPr>
        <w:t>orma i sposób</w:t>
      </w:r>
      <w:r w:rsidRPr="008A1A49">
        <w:rPr>
          <w:rFonts w:ascii="Times New Roman" w:hAnsi="Times New Roman" w:cs="Times New Roman"/>
          <w:b/>
          <w:sz w:val="28"/>
          <w:szCs w:val="28"/>
        </w:rPr>
        <w:t xml:space="preserve"> </w:t>
      </w:r>
      <w:r w:rsidR="00120EEC" w:rsidRPr="008A1A49">
        <w:rPr>
          <w:rFonts w:ascii="Times New Roman" w:hAnsi="Times New Roman" w:cs="Times New Roman"/>
          <w:b/>
          <w:sz w:val="28"/>
          <w:szCs w:val="28"/>
        </w:rPr>
        <w:t>składania oferty:</w:t>
      </w:r>
    </w:p>
    <w:p w14:paraId="158E7341" w14:textId="1D9F827D" w:rsidR="00AF51E5" w:rsidRPr="00CB2FEB" w:rsidRDefault="00AF51E5" w:rsidP="00CB2FEB">
      <w:pPr>
        <w:numPr>
          <w:ilvl w:val="0"/>
          <w:numId w:val="6"/>
        </w:numPr>
        <w:suppressAutoHyphens/>
        <w:spacing w:after="0" w:line="240" w:lineRule="auto"/>
        <w:ind w:hanging="436"/>
        <w:jc w:val="both"/>
        <w:rPr>
          <w:rFonts w:ascii="Times New Roman" w:hAnsi="Times New Roman" w:cs="Times New Roman"/>
          <w:bCs/>
          <w:sz w:val="22"/>
          <w:szCs w:val="22"/>
        </w:rPr>
      </w:pPr>
      <w:r w:rsidRPr="00CB2FEB">
        <w:rPr>
          <w:rFonts w:ascii="Times New Roman" w:hAnsi="Times New Roman" w:cs="Times New Roman"/>
          <w:bCs/>
          <w:sz w:val="22"/>
          <w:szCs w:val="22"/>
        </w:rPr>
        <w:t xml:space="preserve">Każdy </w:t>
      </w:r>
      <w:r w:rsidR="00F815E6" w:rsidRPr="00CB2FEB">
        <w:rPr>
          <w:rFonts w:ascii="Times New Roman" w:hAnsi="Times New Roman" w:cs="Times New Roman"/>
          <w:bCs/>
          <w:sz w:val="22"/>
          <w:szCs w:val="22"/>
        </w:rPr>
        <w:t xml:space="preserve">Oferent </w:t>
      </w:r>
      <w:r w:rsidRPr="00CB2FEB">
        <w:rPr>
          <w:rFonts w:ascii="Times New Roman" w:hAnsi="Times New Roman" w:cs="Times New Roman"/>
          <w:bCs/>
          <w:sz w:val="22"/>
          <w:szCs w:val="22"/>
        </w:rPr>
        <w:t>może złożyć tylko jedną ofertę.</w:t>
      </w:r>
    </w:p>
    <w:p w14:paraId="18415508" w14:textId="77777777" w:rsidR="00AF51E5" w:rsidRPr="00CB2FEB" w:rsidRDefault="00AF51E5" w:rsidP="00CB2FEB">
      <w:pPr>
        <w:numPr>
          <w:ilvl w:val="0"/>
          <w:numId w:val="6"/>
        </w:numPr>
        <w:suppressAutoHyphens/>
        <w:spacing w:after="0" w:line="240" w:lineRule="auto"/>
        <w:ind w:left="721" w:hanging="437"/>
        <w:jc w:val="both"/>
        <w:rPr>
          <w:rFonts w:ascii="Times New Roman" w:hAnsi="Times New Roman" w:cs="Times New Roman"/>
          <w:bCs/>
          <w:sz w:val="22"/>
          <w:szCs w:val="22"/>
        </w:rPr>
      </w:pPr>
      <w:r w:rsidRPr="00CB2FEB">
        <w:rPr>
          <w:rFonts w:ascii="Times New Roman" w:hAnsi="Times New Roman" w:cs="Times New Roman"/>
          <w:bCs/>
          <w:sz w:val="22"/>
          <w:szCs w:val="22"/>
        </w:rPr>
        <w:t>Ofertę należy sporządzić w języku polskim z zachowaniem formy pisemnej (na maszynie komputerze lub czytelnym pismem ręcznym).</w:t>
      </w:r>
    </w:p>
    <w:p w14:paraId="306A3702" w14:textId="347BADCE" w:rsidR="00AF51E5" w:rsidRPr="00CB2FEB" w:rsidRDefault="00AF51E5" w:rsidP="00CB2FEB">
      <w:pPr>
        <w:numPr>
          <w:ilvl w:val="0"/>
          <w:numId w:val="6"/>
        </w:numPr>
        <w:suppressAutoHyphens/>
        <w:spacing w:after="0" w:line="240" w:lineRule="auto"/>
        <w:ind w:left="721" w:hanging="437"/>
        <w:jc w:val="both"/>
        <w:rPr>
          <w:rFonts w:ascii="Times New Roman" w:hAnsi="Times New Roman" w:cs="Times New Roman"/>
          <w:bCs/>
          <w:sz w:val="22"/>
          <w:szCs w:val="22"/>
        </w:rPr>
      </w:pPr>
      <w:r w:rsidRPr="00CB2FEB">
        <w:rPr>
          <w:rFonts w:ascii="Times New Roman" w:hAnsi="Times New Roman" w:cs="Times New Roman"/>
          <w:bCs/>
          <w:sz w:val="22"/>
          <w:szCs w:val="22"/>
        </w:rPr>
        <w:t xml:space="preserve">Oferta musi być </w:t>
      </w:r>
      <w:r w:rsidRPr="00CB2FEB">
        <w:rPr>
          <w:rFonts w:ascii="Times New Roman" w:hAnsi="Times New Roman" w:cs="Times New Roman"/>
          <w:bCs/>
          <w:sz w:val="22"/>
          <w:szCs w:val="22"/>
          <w:u w:val="single"/>
        </w:rPr>
        <w:t>podpisana</w:t>
      </w:r>
      <w:r w:rsidRPr="00CB2FEB">
        <w:rPr>
          <w:rFonts w:ascii="Times New Roman" w:hAnsi="Times New Roman" w:cs="Times New Roman"/>
          <w:bCs/>
          <w:sz w:val="22"/>
          <w:szCs w:val="22"/>
        </w:rPr>
        <w:t xml:space="preserve"> przez osobę (osoby) uprawnioną(e) do reprezentowania </w:t>
      </w:r>
      <w:r w:rsidR="00F815E6" w:rsidRPr="00CB2FEB">
        <w:rPr>
          <w:rFonts w:ascii="Times New Roman" w:hAnsi="Times New Roman" w:cs="Times New Roman"/>
          <w:bCs/>
          <w:sz w:val="22"/>
          <w:szCs w:val="22"/>
        </w:rPr>
        <w:t>Oferenta</w:t>
      </w:r>
      <w:r w:rsidRPr="00CB2FEB">
        <w:rPr>
          <w:rFonts w:ascii="Times New Roman" w:hAnsi="Times New Roman" w:cs="Times New Roman"/>
          <w:bCs/>
          <w:sz w:val="22"/>
          <w:szCs w:val="22"/>
        </w:rPr>
        <w:t>, zgodnie z aktualnym wypisem z właściwego rejestru lub zaświadczeniem z ewidencji działalności gospodarczej albo udzielonym pełnomocnictwem.</w:t>
      </w:r>
    </w:p>
    <w:p w14:paraId="39335680" w14:textId="0C81A14A" w:rsidR="002C65DD" w:rsidRPr="00CB2FEB" w:rsidRDefault="002C65DD" w:rsidP="00CB2FEB">
      <w:pPr>
        <w:numPr>
          <w:ilvl w:val="0"/>
          <w:numId w:val="6"/>
        </w:numPr>
        <w:suppressAutoHyphens/>
        <w:spacing w:after="0" w:line="240" w:lineRule="auto"/>
        <w:ind w:left="721" w:hanging="437"/>
        <w:jc w:val="both"/>
        <w:rPr>
          <w:rFonts w:ascii="Times New Roman" w:hAnsi="Times New Roman" w:cs="Times New Roman"/>
          <w:bCs/>
          <w:sz w:val="22"/>
          <w:szCs w:val="22"/>
        </w:rPr>
      </w:pPr>
      <w:r w:rsidRPr="00CB2FEB">
        <w:rPr>
          <w:rFonts w:ascii="Times New Roman" w:hAnsi="Times New Roman" w:cs="Times New Roman"/>
          <w:sz w:val="22"/>
          <w:szCs w:val="22"/>
        </w:rPr>
        <w:t>Do oferty należy dołączyć kopie dokumentów poświadczających posiadane doświadczenie, o który</w:t>
      </w:r>
      <w:r w:rsidR="00944CD3" w:rsidRPr="00CB2FEB">
        <w:rPr>
          <w:rFonts w:ascii="Times New Roman" w:hAnsi="Times New Roman" w:cs="Times New Roman"/>
          <w:sz w:val="22"/>
          <w:szCs w:val="22"/>
        </w:rPr>
        <w:t>m</w:t>
      </w:r>
      <w:r w:rsidRPr="00CB2FEB">
        <w:rPr>
          <w:rFonts w:ascii="Times New Roman" w:hAnsi="Times New Roman" w:cs="Times New Roman"/>
          <w:sz w:val="22"/>
          <w:szCs w:val="22"/>
        </w:rPr>
        <w:t xml:space="preserve"> mowa w pkt 2 </w:t>
      </w:r>
      <w:r w:rsidR="003D3F19" w:rsidRPr="00CB2FEB">
        <w:rPr>
          <w:rFonts w:ascii="Times New Roman" w:hAnsi="Times New Roman" w:cs="Times New Roman"/>
          <w:bCs/>
          <w:sz w:val="22"/>
          <w:szCs w:val="22"/>
        </w:rPr>
        <w:t>Zapytania ofertowego</w:t>
      </w:r>
      <w:r w:rsidRPr="00CB2FEB">
        <w:rPr>
          <w:rFonts w:ascii="Times New Roman" w:hAnsi="Times New Roman" w:cs="Times New Roman"/>
          <w:sz w:val="22"/>
          <w:szCs w:val="22"/>
        </w:rPr>
        <w:t>.</w:t>
      </w:r>
    </w:p>
    <w:p w14:paraId="269A94EF" w14:textId="3D413E65" w:rsidR="00E600A1" w:rsidRPr="00B45A62" w:rsidRDefault="00E600A1" w:rsidP="00CB2FEB">
      <w:pPr>
        <w:numPr>
          <w:ilvl w:val="0"/>
          <w:numId w:val="6"/>
        </w:numPr>
        <w:suppressAutoHyphens/>
        <w:spacing w:after="0" w:line="240" w:lineRule="auto"/>
        <w:ind w:hanging="436"/>
        <w:jc w:val="both"/>
        <w:rPr>
          <w:rFonts w:ascii="Times New Roman" w:hAnsi="Times New Roman" w:cs="Times New Roman"/>
          <w:bCs/>
          <w:sz w:val="22"/>
          <w:szCs w:val="22"/>
          <w:u w:val="single"/>
        </w:rPr>
      </w:pPr>
      <w:r w:rsidRPr="00B45A62">
        <w:rPr>
          <w:rFonts w:ascii="Times New Roman" w:hAnsi="Times New Roman" w:cs="Times New Roman"/>
          <w:bCs/>
          <w:sz w:val="22"/>
          <w:szCs w:val="22"/>
        </w:rPr>
        <w:t xml:space="preserve">Kompletną ofertę </w:t>
      </w:r>
      <w:r w:rsidRPr="00B45A62">
        <w:rPr>
          <w:rFonts w:ascii="Times New Roman" w:hAnsi="Times New Roman" w:cs="Times New Roman"/>
          <w:bCs/>
          <w:sz w:val="22"/>
          <w:szCs w:val="22"/>
          <w:u w:val="single"/>
        </w:rPr>
        <w:t>przygotowaną na „Formularzu ofertowym”</w:t>
      </w:r>
      <w:r w:rsidRPr="00B45A62">
        <w:rPr>
          <w:rFonts w:ascii="Times New Roman" w:hAnsi="Times New Roman" w:cs="Times New Roman"/>
          <w:bCs/>
          <w:sz w:val="22"/>
          <w:szCs w:val="22"/>
        </w:rPr>
        <w:t xml:space="preserve"> stanowiącym zał. nr 1                                do Zapytania ofertowego należy przesłać wraz z innymi załącznikami na adres </w:t>
      </w:r>
      <w:r w:rsidRPr="00B45A62">
        <w:rPr>
          <w:rFonts w:ascii="Times New Roman" w:hAnsi="Times New Roman" w:cs="Times New Roman"/>
          <w:sz w:val="22"/>
          <w:szCs w:val="22"/>
        </w:rPr>
        <w:t xml:space="preserve">siedziby JSW Szkolenie i Górnictwo  Sp. z o.o. </w:t>
      </w:r>
      <w:r w:rsidRPr="00B45A62">
        <w:rPr>
          <w:rFonts w:ascii="Times New Roman" w:hAnsi="Times New Roman" w:cs="Times New Roman"/>
          <w:color w:val="202124"/>
          <w:sz w:val="22"/>
          <w:szCs w:val="22"/>
          <w:shd w:val="clear" w:color="auto" w:fill="FFFFFF"/>
        </w:rPr>
        <w:t>Górnicza 1, 44-330 Jastrzębie-Zdrój</w:t>
      </w:r>
      <w:r w:rsidRPr="00B45A62">
        <w:rPr>
          <w:rFonts w:ascii="Times New Roman" w:hAnsi="Times New Roman" w:cs="Times New Roman"/>
          <w:sz w:val="22"/>
          <w:szCs w:val="22"/>
        </w:rPr>
        <w:t xml:space="preserve"> do dnia</w:t>
      </w:r>
      <w:r w:rsidR="001F5382" w:rsidRPr="00B45A62">
        <w:rPr>
          <w:rFonts w:ascii="Times New Roman" w:hAnsi="Times New Roman" w:cs="Times New Roman"/>
          <w:sz w:val="22"/>
          <w:szCs w:val="22"/>
        </w:rPr>
        <w:t xml:space="preserve"> </w:t>
      </w:r>
      <w:r w:rsidR="001F5382" w:rsidRPr="00B45A62">
        <w:rPr>
          <w:rFonts w:ascii="Times New Roman" w:hAnsi="Times New Roman" w:cs="Times New Roman"/>
          <w:b/>
          <w:bCs/>
          <w:sz w:val="22"/>
          <w:szCs w:val="22"/>
        </w:rPr>
        <w:t>06.</w:t>
      </w:r>
      <w:r w:rsidRPr="00B45A62">
        <w:rPr>
          <w:rFonts w:ascii="Times New Roman" w:hAnsi="Times New Roman" w:cs="Times New Roman"/>
          <w:b/>
          <w:bCs/>
          <w:sz w:val="22"/>
          <w:szCs w:val="22"/>
        </w:rPr>
        <w:t>0</w:t>
      </w:r>
      <w:r w:rsidR="001F5382" w:rsidRPr="00B45A62">
        <w:rPr>
          <w:rFonts w:ascii="Times New Roman" w:hAnsi="Times New Roman" w:cs="Times New Roman"/>
          <w:b/>
          <w:bCs/>
          <w:sz w:val="22"/>
          <w:szCs w:val="22"/>
        </w:rPr>
        <w:t>9</w:t>
      </w:r>
      <w:r w:rsidRPr="00B45A62">
        <w:rPr>
          <w:rFonts w:ascii="Times New Roman" w:hAnsi="Times New Roman" w:cs="Times New Roman"/>
          <w:b/>
          <w:bCs/>
          <w:sz w:val="22"/>
          <w:szCs w:val="22"/>
        </w:rPr>
        <w:t>.2024r do godz. 12.00</w:t>
      </w:r>
      <w:r w:rsidRPr="00B45A62">
        <w:rPr>
          <w:rFonts w:ascii="Times New Roman" w:hAnsi="Times New Roman" w:cs="Times New Roman"/>
          <w:sz w:val="22"/>
          <w:szCs w:val="22"/>
        </w:rPr>
        <w:t xml:space="preserve">. z adnotacją na kopercie </w:t>
      </w:r>
      <w:r w:rsidRPr="00B45A62">
        <w:rPr>
          <w:rFonts w:ascii="Times New Roman" w:hAnsi="Times New Roman" w:cs="Times New Roman"/>
          <w:bCs/>
          <w:sz w:val="22"/>
          <w:szCs w:val="22"/>
        </w:rPr>
        <w:t xml:space="preserve">Dział Realizacji Projektów –  zapytanie ofertowe dot. wykonania raportów </w:t>
      </w:r>
      <w:r w:rsidRPr="00B45A62">
        <w:rPr>
          <w:rFonts w:ascii="Times New Roman" w:hAnsi="Times New Roman" w:cs="Times New Roman"/>
          <w:sz w:val="22"/>
          <w:szCs w:val="22"/>
        </w:rPr>
        <w:t>o zapotrzebowaniu kadrowym w sektorze górniczym</w:t>
      </w:r>
      <w:r w:rsidRPr="00B45A62">
        <w:rPr>
          <w:rFonts w:ascii="Times New Roman" w:hAnsi="Times New Roman" w:cs="Times New Roman"/>
          <w:bCs/>
          <w:sz w:val="22"/>
          <w:szCs w:val="22"/>
        </w:rPr>
        <w:t>.</w:t>
      </w:r>
    </w:p>
    <w:p w14:paraId="13506D2B" w14:textId="5438F6DF" w:rsidR="00E600A1" w:rsidRPr="00CB2FEB" w:rsidRDefault="00E600A1" w:rsidP="00CB2FEB">
      <w:pPr>
        <w:suppressAutoHyphens/>
        <w:spacing w:after="0" w:line="240" w:lineRule="auto"/>
        <w:ind w:left="720"/>
        <w:jc w:val="both"/>
        <w:rPr>
          <w:rFonts w:ascii="Times New Roman" w:hAnsi="Times New Roman" w:cs="Times New Roman"/>
          <w:bCs/>
          <w:sz w:val="22"/>
          <w:szCs w:val="22"/>
          <w:u w:val="single"/>
        </w:rPr>
      </w:pPr>
      <w:r w:rsidRPr="00B45A62">
        <w:rPr>
          <w:rFonts w:ascii="Times New Roman" w:hAnsi="Times New Roman" w:cs="Times New Roman"/>
          <w:bCs/>
          <w:sz w:val="22"/>
          <w:szCs w:val="22"/>
          <w:u w:val="single"/>
        </w:rPr>
        <w:t xml:space="preserve">Nie otwierać przed </w:t>
      </w:r>
      <w:r w:rsidR="001F5382" w:rsidRPr="00B45A62">
        <w:rPr>
          <w:rFonts w:ascii="Times New Roman" w:hAnsi="Times New Roman" w:cs="Times New Roman"/>
          <w:bCs/>
          <w:sz w:val="22"/>
          <w:szCs w:val="22"/>
          <w:u w:val="single"/>
        </w:rPr>
        <w:t>06.</w:t>
      </w:r>
      <w:r w:rsidRPr="00B45A62">
        <w:rPr>
          <w:rFonts w:ascii="Times New Roman" w:hAnsi="Times New Roman" w:cs="Times New Roman"/>
          <w:bCs/>
          <w:sz w:val="22"/>
          <w:szCs w:val="22"/>
          <w:u w:val="single"/>
        </w:rPr>
        <w:t>0</w:t>
      </w:r>
      <w:r w:rsidR="001F5382" w:rsidRPr="00B45A62">
        <w:rPr>
          <w:rFonts w:ascii="Times New Roman" w:hAnsi="Times New Roman" w:cs="Times New Roman"/>
          <w:bCs/>
          <w:sz w:val="22"/>
          <w:szCs w:val="22"/>
          <w:u w:val="single"/>
        </w:rPr>
        <w:t>9</w:t>
      </w:r>
      <w:r w:rsidRPr="00B45A62">
        <w:rPr>
          <w:rFonts w:ascii="Times New Roman" w:hAnsi="Times New Roman" w:cs="Times New Roman"/>
          <w:bCs/>
          <w:sz w:val="22"/>
          <w:szCs w:val="22"/>
          <w:u w:val="single"/>
        </w:rPr>
        <w:t>.2024r godz. 12:30.</w:t>
      </w:r>
    </w:p>
    <w:p w14:paraId="355F4779" w14:textId="6CF32770" w:rsidR="00D438D4" w:rsidRPr="00CB2FEB" w:rsidRDefault="00D438D4" w:rsidP="00CB2FEB">
      <w:pPr>
        <w:suppressAutoHyphens/>
        <w:spacing w:after="0" w:line="240" w:lineRule="auto"/>
        <w:jc w:val="both"/>
        <w:rPr>
          <w:rFonts w:ascii="Times New Roman" w:hAnsi="Times New Roman" w:cs="Times New Roman"/>
          <w:b/>
          <w:sz w:val="22"/>
          <w:szCs w:val="22"/>
        </w:rPr>
      </w:pPr>
    </w:p>
    <w:p w14:paraId="71D6328A" w14:textId="4C4DA0B6" w:rsidR="00D438D4" w:rsidRPr="008A1A49" w:rsidRDefault="00D438D4" w:rsidP="00CB2FEB">
      <w:pPr>
        <w:pStyle w:val="Akapitzlist"/>
        <w:widowControl w:val="0"/>
        <w:numPr>
          <w:ilvl w:val="0"/>
          <w:numId w:val="1"/>
        </w:numPr>
        <w:shd w:val="clear" w:color="auto" w:fill="FFFFFF"/>
        <w:suppressAutoHyphens/>
        <w:spacing w:after="0" w:line="240" w:lineRule="auto"/>
        <w:ind w:left="284" w:hanging="284"/>
        <w:jc w:val="both"/>
        <w:rPr>
          <w:rFonts w:ascii="Times New Roman" w:hAnsi="Times New Roman" w:cs="Times New Roman"/>
          <w:b/>
          <w:sz w:val="28"/>
          <w:szCs w:val="28"/>
        </w:rPr>
      </w:pPr>
      <w:r w:rsidRPr="008A1A49">
        <w:rPr>
          <w:rFonts w:ascii="Times New Roman" w:hAnsi="Times New Roman" w:cs="Times New Roman"/>
          <w:b/>
          <w:sz w:val="28"/>
          <w:szCs w:val="28"/>
        </w:rPr>
        <w:t>Wybór najkorzystniejszej oferty:</w:t>
      </w:r>
    </w:p>
    <w:p w14:paraId="415DDDBB" w14:textId="09F26E52" w:rsidR="00D438D4" w:rsidRPr="00DF4215" w:rsidRDefault="0017219C" w:rsidP="00CB2FEB">
      <w:pPr>
        <w:widowControl w:val="0"/>
        <w:numPr>
          <w:ilvl w:val="0"/>
          <w:numId w:val="10"/>
        </w:numPr>
        <w:shd w:val="clear" w:color="auto" w:fill="FFFFFF"/>
        <w:suppressAutoHyphens/>
        <w:spacing w:after="0" w:line="240" w:lineRule="auto"/>
        <w:ind w:left="709" w:hanging="425"/>
        <w:jc w:val="both"/>
        <w:rPr>
          <w:rFonts w:ascii="Times New Roman" w:hAnsi="Times New Roman" w:cs="Times New Roman"/>
          <w:bCs/>
          <w:sz w:val="22"/>
          <w:szCs w:val="22"/>
        </w:rPr>
      </w:pPr>
      <w:r w:rsidRPr="00DF4215">
        <w:rPr>
          <w:rFonts w:ascii="Times New Roman" w:hAnsi="Times New Roman" w:cs="Times New Roman"/>
          <w:bCs/>
          <w:sz w:val="22"/>
          <w:szCs w:val="22"/>
        </w:rPr>
        <w:t>O</w:t>
      </w:r>
      <w:r w:rsidR="00D438D4" w:rsidRPr="00DF4215">
        <w:rPr>
          <w:rFonts w:ascii="Times New Roman" w:hAnsi="Times New Roman" w:cs="Times New Roman"/>
          <w:bCs/>
          <w:sz w:val="22"/>
          <w:szCs w:val="22"/>
        </w:rPr>
        <w:t xml:space="preserve"> wyborze najkorzystniejszej oferty Zamawiający powiadomi niezwłocznie </w:t>
      </w:r>
      <w:r w:rsidR="00F815E6" w:rsidRPr="00DF4215">
        <w:rPr>
          <w:rFonts w:ascii="Times New Roman" w:hAnsi="Times New Roman" w:cs="Times New Roman"/>
          <w:bCs/>
          <w:sz w:val="22"/>
          <w:szCs w:val="22"/>
        </w:rPr>
        <w:t>Oferentów</w:t>
      </w:r>
      <w:r w:rsidR="00D438D4" w:rsidRPr="00DF4215">
        <w:rPr>
          <w:rFonts w:ascii="Times New Roman" w:hAnsi="Times New Roman" w:cs="Times New Roman"/>
          <w:bCs/>
          <w:sz w:val="22"/>
          <w:szCs w:val="22"/>
        </w:rPr>
        <w:t xml:space="preserve">, którzy złożyli oferty, podając dane i adres </w:t>
      </w:r>
      <w:r w:rsidR="00F815E6" w:rsidRPr="00DF4215">
        <w:rPr>
          <w:rFonts w:ascii="Times New Roman" w:hAnsi="Times New Roman" w:cs="Times New Roman"/>
          <w:bCs/>
          <w:sz w:val="22"/>
          <w:szCs w:val="22"/>
        </w:rPr>
        <w:t>Oferenta</w:t>
      </w:r>
      <w:r w:rsidR="00D438D4" w:rsidRPr="00DF4215">
        <w:rPr>
          <w:rFonts w:ascii="Times New Roman" w:hAnsi="Times New Roman" w:cs="Times New Roman"/>
          <w:bCs/>
          <w:sz w:val="22"/>
          <w:szCs w:val="22"/>
        </w:rPr>
        <w:t xml:space="preserve">, którego ofertę wybrano oraz uzasadnienie </w:t>
      </w:r>
      <w:r w:rsidR="00855DD5" w:rsidRPr="00DF4215">
        <w:rPr>
          <w:rFonts w:ascii="Times New Roman" w:hAnsi="Times New Roman" w:cs="Times New Roman"/>
          <w:bCs/>
          <w:sz w:val="22"/>
          <w:szCs w:val="22"/>
        </w:rPr>
        <w:t xml:space="preserve">                      </w:t>
      </w:r>
      <w:r w:rsidR="00D438D4" w:rsidRPr="00DF4215">
        <w:rPr>
          <w:rFonts w:ascii="Times New Roman" w:hAnsi="Times New Roman" w:cs="Times New Roman"/>
          <w:bCs/>
          <w:sz w:val="22"/>
          <w:szCs w:val="22"/>
        </w:rPr>
        <w:t>jej wyboru;</w:t>
      </w:r>
    </w:p>
    <w:p w14:paraId="491023AD" w14:textId="1CCBC37E" w:rsidR="00D438D4" w:rsidRPr="00DF4215" w:rsidRDefault="00D438D4" w:rsidP="00CB2FEB">
      <w:pPr>
        <w:widowControl w:val="0"/>
        <w:numPr>
          <w:ilvl w:val="0"/>
          <w:numId w:val="10"/>
        </w:numPr>
        <w:shd w:val="clear" w:color="auto" w:fill="FFFFFF"/>
        <w:suppressAutoHyphens/>
        <w:spacing w:after="0" w:line="240" w:lineRule="auto"/>
        <w:ind w:left="709" w:hanging="425"/>
        <w:jc w:val="both"/>
        <w:rPr>
          <w:rFonts w:ascii="Times New Roman" w:hAnsi="Times New Roman" w:cs="Times New Roman"/>
          <w:bCs/>
          <w:sz w:val="22"/>
          <w:szCs w:val="22"/>
        </w:rPr>
      </w:pPr>
      <w:r w:rsidRPr="00DF4215">
        <w:rPr>
          <w:rFonts w:ascii="Times New Roman" w:hAnsi="Times New Roman" w:cs="Times New Roman"/>
          <w:bCs/>
          <w:sz w:val="22"/>
          <w:szCs w:val="22"/>
        </w:rPr>
        <w:t xml:space="preserve">Zamawiający zastrzega sobie prawo unieważnienia postępowania w każdym czasie </w:t>
      </w:r>
      <w:r w:rsidR="00855DD5" w:rsidRPr="00DF4215">
        <w:rPr>
          <w:rFonts w:ascii="Times New Roman" w:hAnsi="Times New Roman" w:cs="Times New Roman"/>
          <w:bCs/>
          <w:sz w:val="22"/>
          <w:szCs w:val="22"/>
        </w:rPr>
        <w:t xml:space="preserve">                                  </w:t>
      </w:r>
      <w:r w:rsidRPr="00DF4215">
        <w:rPr>
          <w:rFonts w:ascii="Times New Roman" w:hAnsi="Times New Roman" w:cs="Times New Roman"/>
          <w:bCs/>
          <w:sz w:val="22"/>
          <w:szCs w:val="22"/>
        </w:rPr>
        <w:t>bez podania przyczyny.</w:t>
      </w:r>
    </w:p>
    <w:p w14:paraId="1F72CE62" w14:textId="77777777" w:rsidR="0038469D" w:rsidRPr="00CB2FEB" w:rsidRDefault="0038469D" w:rsidP="00CB2FEB">
      <w:pPr>
        <w:widowControl w:val="0"/>
        <w:shd w:val="clear" w:color="auto" w:fill="FFFFFF"/>
        <w:suppressAutoHyphens/>
        <w:spacing w:after="0" w:line="240" w:lineRule="auto"/>
        <w:ind w:left="709"/>
        <w:jc w:val="both"/>
        <w:rPr>
          <w:rFonts w:ascii="Times New Roman" w:hAnsi="Times New Roman" w:cs="Times New Roman"/>
          <w:sz w:val="22"/>
          <w:szCs w:val="22"/>
        </w:rPr>
      </w:pPr>
    </w:p>
    <w:p w14:paraId="17FB1E93" w14:textId="668F28D1" w:rsidR="00CF2F8F" w:rsidRPr="00DF4215" w:rsidRDefault="00AF51E5" w:rsidP="00CB2FEB">
      <w:pPr>
        <w:shd w:val="clear" w:color="auto" w:fill="FFFFFF"/>
        <w:spacing w:after="0"/>
        <w:jc w:val="both"/>
        <w:rPr>
          <w:rFonts w:ascii="Times New Roman" w:hAnsi="Times New Roman" w:cs="Times New Roman"/>
          <w:bCs/>
          <w:sz w:val="22"/>
          <w:szCs w:val="22"/>
        </w:rPr>
      </w:pPr>
      <w:r w:rsidRPr="00DF4215">
        <w:rPr>
          <w:rFonts w:ascii="Times New Roman" w:hAnsi="Times New Roman" w:cs="Times New Roman"/>
          <w:bCs/>
          <w:sz w:val="22"/>
          <w:szCs w:val="22"/>
        </w:rPr>
        <w:t>Ewentualne pytania prosimy kierować na adres</w:t>
      </w:r>
      <w:r w:rsidR="00120EEC" w:rsidRPr="00DF4215">
        <w:rPr>
          <w:rFonts w:ascii="Times New Roman" w:hAnsi="Times New Roman" w:cs="Times New Roman"/>
          <w:bCs/>
          <w:sz w:val="22"/>
          <w:szCs w:val="22"/>
        </w:rPr>
        <w:t xml:space="preserve"> </w:t>
      </w:r>
      <w:r w:rsidR="00855DD5" w:rsidRPr="00DF4215">
        <w:rPr>
          <w:rFonts w:ascii="Times New Roman" w:hAnsi="Times New Roman" w:cs="Times New Roman"/>
          <w:bCs/>
          <w:sz w:val="22"/>
          <w:szCs w:val="22"/>
        </w:rPr>
        <w:t xml:space="preserve">: </w:t>
      </w:r>
      <w:hyperlink r:id="rId9" w:history="1">
        <w:r w:rsidR="00E600A1" w:rsidRPr="00DF4215">
          <w:rPr>
            <w:bCs/>
          </w:rPr>
          <w:t>mszczekala@jswsig.pl</w:t>
        </w:r>
      </w:hyperlink>
      <w:r w:rsidR="00E600A1" w:rsidRPr="00DF4215">
        <w:rPr>
          <w:rFonts w:ascii="Times New Roman" w:hAnsi="Times New Roman" w:cs="Times New Roman"/>
          <w:bCs/>
          <w:sz w:val="22"/>
          <w:szCs w:val="22"/>
        </w:rPr>
        <w:t xml:space="preserve">; </w:t>
      </w:r>
      <w:hyperlink r:id="rId10" w:history="1">
        <w:r w:rsidR="00E600A1" w:rsidRPr="00DF4215">
          <w:rPr>
            <w:bCs/>
          </w:rPr>
          <w:t>ktide@jswsig.pl</w:t>
        </w:r>
      </w:hyperlink>
      <w:r w:rsidR="00E600A1" w:rsidRPr="00DF4215">
        <w:rPr>
          <w:rFonts w:ascii="Times New Roman" w:hAnsi="Times New Roman" w:cs="Times New Roman"/>
          <w:bCs/>
          <w:sz w:val="22"/>
          <w:szCs w:val="22"/>
        </w:rPr>
        <w:t xml:space="preserve"> </w:t>
      </w:r>
      <w:r w:rsidRPr="00DF4215">
        <w:rPr>
          <w:rFonts w:ascii="Times New Roman" w:hAnsi="Times New Roman" w:cs="Times New Roman"/>
          <w:bCs/>
          <w:sz w:val="22"/>
          <w:szCs w:val="22"/>
        </w:rPr>
        <w:t xml:space="preserve">lub telefonicznie: </w:t>
      </w:r>
    </w:p>
    <w:p w14:paraId="3349CECD" w14:textId="681729B6" w:rsidR="00B20E66" w:rsidRPr="00DF4215" w:rsidRDefault="00291DC6" w:rsidP="00CB2FEB">
      <w:pPr>
        <w:shd w:val="clear" w:color="auto" w:fill="FFFFFF"/>
        <w:spacing w:after="0"/>
        <w:jc w:val="both"/>
        <w:rPr>
          <w:rFonts w:ascii="Times New Roman" w:hAnsi="Times New Roman" w:cs="Times New Roman"/>
          <w:bCs/>
          <w:sz w:val="22"/>
          <w:szCs w:val="22"/>
        </w:rPr>
      </w:pPr>
      <w:r w:rsidRPr="00DF4215">
        <w:rPr>
          <w:rFonts w:ascii="Times New Roman" w:hAnsi="Times New Roman" w:cs="Times New Roman"/>
          <w:bCs/>
          <w:sz w:val="22"/>
          <w:szCs w:val="22"/>
        </w:rPr>
        <w:t>+48</w:t>
      </w:r>
      <w:r w:rsidR="006C1A3D" w:rsidRPr="00DF4215">
        <w:rPr>
          <w:rFonts w:ascii="Times New Roman" w:hAnsi="Times New Roman" w:cs="Times New Roman"/>
          <w:bCs/>
          <w:sz w:val="22"/>
          <w:szCs w:val="22"/>
        </w:rPr>
        <w:t> </w:t>
      </w:r>
      <w:r w:rsidR="00F7590D" w:rsidRPr="00DF4215">
        <w:rPr>
          <w:rFonts w:ascii="Times New Roman" w:hAnsi="Times New Roman" w:cs="Times New Roman"/>
          <w:bCs/>
          <w:sz w:val="22"/>
          <w:szCs w:val="22"/>
        </w:rPr>
        <w:t>531 540</w:t>
      </w:r>
      <w:r w:rsidR="00E600A1" w:rsidRPr="00DF4215">
        <w:rPr>
          <w:rFonts w:ascii="Times New Roman" w:hAnsi="Times New Roman" w:cs="Times New Roman"/>
          <w:bCs/>
          <w:sz w:val="22"/>
          <w:szCs w:val="22"/>
        </w:rPr>
        <w:t> </w:t>
      </w:r>
      <w:r w:rsidR="00F7590D" w:rsidRPr="00DF4215">
        <w:rPr>
          <w:rFonts w:ascii="Times New Roman" w:hAnsi="Times New Roman" w:cs="Times New Roman"/>
          <w:bCs/>
          <w:sz w:val="22"/>
          <w:szCs w:val="22"/>
        </w:rPr>
        <w:t>484</w:t>
      </w:r>
      <w:r w:rsidR="00E600A1" w:rsidRPr="00DF4215">
        <w:rPr>
          <w:rFonts w:ascii="Times New Roman" w:hAnsi="Times New Roman" w:cs="Times New Roman"/>
          <w:bCs/>
          <w:sz w:val="22"/>
          <w:szCs w:val="22"/>
        </w:rPr>
        <w:t>; +48 536 774 476</w:t>
      </w:r>
    </w:p>
    <w:p w14:paraId="7E3D7FDE" w14:textId="77777777" w:rsidR="00780ED9" w:rsidRPr="00CB2FEB" w:rsidRDefault="00780ED9" w:rsidP="00CB2FEB">
      <w:pPr>
        <w:shd w:val="clear" w:color="auto" w:fill="FFFFFF"/>
        <w:spacing w:after="0"/>
        <w:jc w:val="both"/>
        <w:rPr>
          <w:rFonts w:ascii="Times New Roman" w:hAnsi="Times New Roman" w:cs="Times New Roman"/>
          <w:b/>
          <w:color w:val="000000"/>
          <w:sz w:val="22"/>
          <w:szCs w:val="22"/>
        </w:rPr>
      </w:pPr>
    </w:p>
    <w:p w14:paraId="5754A942" w14:textId="77777777" w:rsidR="00E600A1" w:rsidRPr="00CB2FEB" w:rsidRDefault="00E600A1" w:rsidP="00CB2FEB">
      <w:pPr>
        <w:shd w:val="clear" w:color="auto" w:fill="FFFFFF"/>
        <w:spacing w:after="0"/>
        <w:jc w:val="both"/>
        <w:rPr>
          <w:rFonts w:ascii="Times New Roman" w:hAnsi="Times New Roman" w:cs="Times New Roman"/>
          <w:b/>
          <w:color w:val="000000"/>
          <w:sz w:val="22"/>
          <w:szCs w:val="22"/>
        </w:rPr>
      </w:pPr>
    </w:p>
    <w:p w14:paraId="15D819FD" w14:textId="00E78C92" w:rsidR="00780ED9" w:rsidRDefault="00780ED9" w:rsidP="00F779F4">
      <w:pPr>
        <w:pStyle w:val="Tytu"/>
        <w:ind w:left="426"/>
      </w:pPr>
      <w:r w:rsidRPr="008A1A49">
        <w:rPr>
          <w:bCs/>
        </w:rPr>
        <w:t>Klauzula informacyjna dotycząca ochrony danych osobowych</w:t>
      </w:r>
      <w:r w:rsidRPr="008A1A49">
        <w:t>–jeżeli złożenie oferty i zawarcie umowy będzie wiązało się z podaniem przez Wykonawców danych osobowych.</w:t>
      </w:r>
    </w:p>
    <w:p w14:paraId="6F571F7A" w14:textId="77777777" w:rsidR="00F779F4" w:rsidRPr="00F779F4" w:rsidRDefault="00F779F4" w:rsidP="00F779F4"/>
    <w:p w14:paraId="58494D7F" w14:textId="48A6F953" w:rsidR="00780ED9" w:rsidRPr="00CB2FEB" w:rsidRDefault="00780ED9" w:rsidP="00CB2FEB">
      <w:pPr>
        <w:shd w:val="clear" w:color="auto" w:fill="FFFFFF"/>
        <w:spacing w:after="0" w:line="240" w:lineRule="auto"/>
        <w:jc w:val="both"/>
        <w:rPr>
          <w:rFonts w:ascii="Times New Roman" w:hAnsi="Times New Roman" w:cs="Times New Roman"/>
          <w:color w:val="000000"/>
          <w:sz w:val="22"/>
          <w:szCs w:val="22"/>
        </w:rPr>
      </w:pPr>
      <w:r w:rsidRPr="00CB2FEB">
        <w:rPr>
          <w:rFonts w:ascii="Times New Roman" w:hAnsi="Times New Roman" w:cs="Times New Roman"/>
          <w:color w:val="000000"/>
          <w:sz w:val="22"/>
          <w:szCs w:val="22"/>
        </w:rPr>
        <w:t xml:space="preserve">Zgodnie z art. 13 ust. 1 i 2 rozporządzenia Parlamentu Europejskiego i Rady (UE) 2016/679 </w:t>
      </w:r>
      <w:r w:rsidRPr="00CB2FEB">
        <w:rPr>
          <w:rFonts w:ascii="Times New Roman" w:hAnsi="Times New Roman" w:cs="Times New Roman"/>
          <w:color w:val="000000"/>
          <w:sz w:val="22"/>
          <w:szCs w:val="22"/>
        </w:rPr>
        <w:br/>
        <w:t xml:space="preserve">z dnia 27 kwietnia 2016 r. w sprawie ochrony osób fizycznych w związku z przetwarzaniem danych </w:t>
      </w:r>
      <w:r w:rsidRPr="00CB2FEB">
        <w:rPr>
          <w:rFonts w:ascii="Times New Roman" w:hAnsi="Times New Roman" w:cs="Times New Roman"/>
          <w:color w:val="000000"/>
          <w:sz w:val="22"/>
          <w:szCs w:val="22"/>
        </w:rPr>
        <w:lastRenderedPageBreak/>
        <w:t xml:space="preserve">osobowych i w sprawie swobodnego przepływu takich danych oraz uchylenia dyrektywy 95/46/WE (ogólne rozporządzenie o ochronie danych) (Dz. Urz. UE L 119 z 04.05.2016, str. 1), dalej „RODO”, Zamawiający informuje, że: </w:t>
      </w:r>
    </w:p>
    <w:p w14:paraId="0F2EF01C" w14:textId="2C249459" w:rsidR="00780ED9" w:rsidRPr="00CB2FEB" w:rsidRDefault="00780ED9" w:rsidP="00CB2FEB">
      <w:pPr>
        <w:pStyle w:val="Akapitzlist"/>
        <w:numPr>
          <w:ilvl w:val="0"/>
          <w:numId w:val="14"/>
        </w:numPr>
        <w:shd w:val="clear" w:color="auto" w:fill="FFFFFF"/>
        <w:spacing w:after="0" w:line="240" w:lineRule="auto"/>
        <w:ind w:left="284" w:hanging="284"/>
        <w:jc w:val="both"/>
        <w:rPr>
          <w:rFonts w:ascii="Times New Roman" w:hAnsi="Times New Roman" w:cs="Times New Roman"/>
          <w:color w:val="000000"/>
          <w:sz w:val="22"/>
          <w:szCs w:val="22"/>
        </w:rPr>
      </w:pPr>
      <w:r w:rsidRPr="00CB2FEB">
        <w:rPr>
          <w:rFonts w:ascii="Times New Roman" w:hAnsi="Times New Roman" w:cs="Times New Roman"/>
          <w:color w:val="000000"/>
          <w:sz w:val="22"/>
          <w:szCs w:val="22"/>
        </w:rPr>
        <w:t xml:space="preserve">Administratorem Pani/Pana danych osobowych jest </w:t>
      </w:r>
      <w:bookmarkStart w:id="1" w:name="_Hlk68210242"/>
      <w:r w:rsidRPr="00CB2FEB">
        <w:rPr>
          <w:rFonts w:ascii="Times New Roman" w:hAnsi="Times New Roman" w:cs="Times New Roman"/>
          <w:color w:val="000000"/>
          <w:sz w:val="22"/>
          <w:szCs w:val="22"/>
        </w:rPr>
        <w:t>JSW Szkolenie i Górnictwo Sp. z o.o.</w:t>
      </w:r>
      <w:bookmarkEnd w:id="1"/>
      <w:r w:rsidRPr="00CB2FEB">
        <w:rPr>
          <w:rFonts w:ascii="Times New Roman" w:hAnsi="Times New Roman" w:cs="Times New Roman"/>
          <w:color w:val="000000"/>
          <w:sz w:val="22"/>
          <w:szCs w:val="22"/>
        </w:rPr>
        <w:t xml:space="preserve"> </w:t>
      </w:r>
      <w:r w:rsidR="00D7038F" w:rsidRPr="00CB2FEB">
        <w:rPr>
          <w:rFonts w:ascii="Times New Roman" w:hAnsi="Times New Roman" w:cs="Times New Roman"/>
          <w:color w:val="000000"/>
          <w:sz w:val="22"/>
          <w:szCs w:val="22"/>
        </w:rPr>
        <w:br/>
      </w:r>
      <w:r w:rsidRPr="00CB2FEB">
        <w:rPr>
          <w:rFonts w:ascii="Times New Roman" w:hAnsi="Times New Roman" w:cs="Times New Roman"/>
          <w:color w:val="000000"/>
          <w:sz w:val="22"/>
          <w:szCs w:val="22"/>
        </w:rPr>
        <w:t>ul. Węglowa 4, 44-268 Jastrzębie-Zdrój, NIP: 6332232554 Regon: 243490830 KRS 0000498471 adres email: jswsig@jswsig.pl</w:t>
      </w:r>
      <w:r w:rsidR="00756C88" w:rsidRPr="00CB2FEB">
        <w:rPr>
          <w:rFonts w:ascii="Times New Roman" w:hAnsi="Times New Roman" w:cs="Times New Roman"/>
          <w:color w:val="000000"/>
          <w:sz w:val="22"/>
          <w:szCs w:val="22"/>
        </w:rPr>
        <w:t>.</w:t>
      </w:r>
    </w:p>
    <w:p w14:paraId="16BE1606" w14:textId="42606639" w:rsidR="00780ED9" w:rsidRPr="00CB2FEB"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color w:val="000000"/>
          <w:sz w:val="22"/>
          <w:szCs w:val="22"/>
        </w:rPr>
      </w:pPr>
      <w:r w:rsidRPr="00CB2FEB">
        <w:rPr>
          <w:rFonts w:ascii="Times New Roman" w:hAnsi="Times New Roman" w:cs="Times New Roman"/>
          <w:color w:val="000000"/>
          <w:sz w:val="22"/>
          <w:szCs w:val="22"/>
        </w:rPr>
        <w:t xml:space="preserve">Z </w:t>
      </w:r>
      <w:r w:rsidR="00780ED9" w:rsidRPr="00CB2FEB">
        <w:rPr>
          <w:rFonts w:ascii="Times New Roman" w:hAnsi="Times New Roman" w:cs="Times New Roman"/>
          <w:color w:val="000000"/>
          <w:sz w:val="22"/>
          <w:szCs w:val="22"/>
        </w:rPr>
        <w:t xml:space="preserve">inspektorem ochrony danych osobowych w  JSW Szkolenie i Górnictwo Sp. z o.o. można się skontaktować: tel.: 32 756 1716, adres e-mail: </w:t>
      </w:r>
      <w:hyperlink r:id="rId11" w:history="1">
        <w:r w:rsidR="00A11909" w:rsidRPr="00CB2FEB">
          <w:rPr>
            <w:rStyle w:val="Hipercze"/>
            <w:rFonts w:ascii="Times New Roman" w:hAnsi="Times New Roman" w:cs="Times New Roman"/>
            <w:sz w:val="22"/>
            <w:szCs w:val="22"/>
          </w:rPr>
          <w:t>iod@jswsig.pl</w:t>
        </w:r>
      </w:hyperlink>
      <w:r w:rsidRPr="00CB2FEB">
        <w:rPr>
          <w:rFonts w:ascii="Times New Roman" w:hAnsi="Times New Roman" w:cs="Times New Roman"/>
          <w:color w:val="000000"/>
          <w:sz w:val="22"/>
          <w:szCs w:val="22"/>
        </w:rPr>
        <w:t>.</w:t>
      </w:r>
    </w:p>
    <w:p w14:paraId="155FB255" w14:textId="1C0D8FDB" w:rsidR="00780ED9" w:rsidRPr="00CB2FEB"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color w:val="000000"/>
          <w:sz w:val="22"/>
          <w:szCs w:val="22"/>
        </w:rPr>
      </w:pPr>
      <w:r w:rsidRPr="00CB2FEB">
        <w:rPr>
          <w:rFonts w:ascii="Times New Roman" w:hAnsi="Times New Roman" w:cs="Times New Roman"/>
          <w:color w:val="000000"/>
          <w:sz w:val="22"/>
          <w:szCs w:val="22"/>
        </w:rPr>
        <w:t>P</w:t>
      </w:r>
      <w:r w:rsidR="00780ED9" w:rsidRPr="00CB2FEB">
        <w:rPr>
          <w:rFonts w:ascii="Times New Roman" w:hAnsi="Times New Roman" w:cs="Times New Roman"/>
          <w:color w:val="000000"/>
          <w:sz w:val="22"/>
          <w:szCs w:val="22"/>
        </w:rPr>
        <w:t>ani/Pana dane osobowe przetwarzane będą na podstawie art. 6 ust. 1 lit. c RODO w celu związanym z niniejszym postępowaniem o udzielenie zamówienia</w:t>
      </w:r>
      <w:r w:rsidRPr="00CB2FEB">
        <w:rPr>
          <w:rFonts w:ascii="Times New Roman" w:hAnsi="Times New Roman" w:cs="Times New Roman"/>
          <w:color w:val="000000"/>
          <w:sz w:val="22"/>
          <w:szCs w:val="22"/>
        </w:rPr>
        <w:t>.</w:t>
      </w:r>
    </w:p>
    <w:p w14:paraId="13492BAB" w14:textId="4B56910E" w:rsidR="00780ED9" w:rsidRPr="00CB2FEB"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color w:val="000000"/>
          <w:sz w:val="22"/>
          <w:szCs w:val="22"/>
        </w:rPr>
      </w:pPr>
      <w:r w:rsidRPr="00CB2FEB">
        <w:rPr>
          <w:rFonts w:ascii="Times New Roman" w:hAnsi="Times New Roman" w:cs="Times New Roman"/>
          <w:color w:val="000000"/>
          <w:sz w:val="22"/>
          <w:szCs w:val="22"/>
        </w:rPr>
        <w:t>O</w:t>
      </w:r>
      <w:r w:rsidR="00780ED9" w:rsidRPr="00CB2FEB">
        <w:rPr>
          <w:rFonts w:ascii="Times New Roman" w:hAnsi="Times New Roman" w:cs="Times New Roman"/>
          <w:color w:val="000000"/>
          <w:sz w:val="22"/>
          <w:szCs w:val="22"/>
        </w:rPr>
        <w:t>dbiorcami Pani/Pana danych osobowych będą osoby lub podmioty, którym udostępniona zostanie dokumentacja postępowania</w:t>
      </w:r>
      <w:r w:rsidRPr="00CB2FEB">
        <w:rPr>
          <w:rFonts w:ascii="Times New Roman" w:hAnsi="Times New Roman" w:cs="Times New Roman"/>
          <w:color w:val="000000"/>
          <w:sz w:val="22"/>
          <w:szCs w:val="22"/>
        </w:rPr>
        <w:t>.</w:t>
      </w:r>
    </w:p>
    <w:p w14:paraId="791CE8DA" w14:textId="5A52BE1E" w:rsidR="00780ED9" w:rsidRPr="00136471"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P</w:t>
      </w:r>
      <w:r w:rsidR="00780ED9" w:rsidRPr="00136471">
        <w:rPr>
          <w:rFonts w:ascii="Times New Roman" w:hAnsi="Times New Roman" w:cs="Times New Roman"/>
          <w:sz w:val="22"/>
          <w:szCs w:val="22"/>
        </w:rPr>
        <w:t xml:space="preserve">ani/Pana dane osobowe będą przechowywane, przez okres nie krótszy niż okres realizacji </w:t>
      </w:r>
      <w:r w:rsidR="00780ED9" w:rsidRPr="00136471">
        <w:rPr>
          <w:rFonts w:ascii="Times New Roman" w:hAnsi="Times New Roman" w:cs="Times New Roman"/>
          <w:sz w:val="22"/>
          <w:szCs w:val="22"/>
        </w:rPr>
        <w:br/>
        <w:t>i utrzymania trwałości efektów projektu, a w przypadku pomocy publicznej nie krócej niż 10 lat od daty przyznania tej pomocy</w:t>
      </w:r>
      <w:r w:rsidRPr="00136471">
        <w:rPr>
          <w:rFonts w:ascii="Times New Roman" w:hAnsi="Times New Roman" w:cs="Times New Roman"/>
          <w:sz w:val="22"/>
          <w:szCs w:val="22"/>
        </w:rPr>
        <w:t>.</w:t>
      </w:r>
    </w:p>
    <w:p w14:paraId="651DFA10" w14:textId="2C2EFCEA" w:rsidR="00780ED9" w:rsidRPr="00136471"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 xml:space="preserve">W </w:t>
      </w:r>
      <w:r w:rsidR="00780ED9" w:rsidRPr="00136471">
        <w:rPr>
          <w:rFonts w:ascii="Times New Roman" w:hAnsi="Times New Roman" w:cs="Times New Roman"/>
          <w:sz w:val="22"/>
          <w:szCs w:val="22"/>
        </w:rPr>
        <w:t>odniesieniu do Pani/Pana danych osobowych decyzje nie będą podejmowane w sposób zautomatyzowany, stosowanie do art. 22 RODO</w:t>
      </w:r>
      <w:r w:rsidRPr="00136471">
        <w:rPr>
          <w:rFonts w:ascii="Times New Roman" w:hAnsi="Times New Roman" w:cs="Times New Roman"/>
          <w:sz w:val="22"/>
          <w:szCs w:val="22"/>
        </w:rPr>
        <w:t>.</w:t>
      </w:r>
    </w:p>
    <w:p w14:paraId="4A0F3637" w14:textId="56A00318" w:rsidR="00780ED9" w:rsidRPr="00136471" w:rsidRDefault="00756C88"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P</w:t>
      </w:r>
      <w:r w:rsidR="00780ED9" w:rsidRPr="00136471">
        <w:rPr>
          <w:rFonts w:ascii="Times New Roman" w:hAnsi="Times New Roman" w:cs="Times New Roman"/>
          <w:sz w:val="22"/>
          <w:szCs w:val="22"/>
        </w:rPr>
        <w:t>osiada Pani/Pan:</w:t>
      </w:r>
    </w:p>
    <w:p w14:paraId="449FC63B" w14:textId="77777777" w:rsidR="00780ED9" w:rsidRPr="00136471" w:rsidRDefault="00780ED9" w:rsidP="00CB2FEB">
      <w:pPr>
        <w:numPr>
          <w:ilvl w:val="0"/>
          <w:numId w:val="12"/>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na podstawie art. 15 RODO prawo dostępu do danych osobowych Pani/Pana dotyczących;</w:t>
      </w:r>
    </w:p>
    <w:p w14:paraId="40848EA4" w14:textId="77777777" w:rsidR="00780ED9" w:rsidRPr="00136471" w:rsidRDefault="00780ED9" w:rsidP="00CB2FEB">
      <w:pPr>
        <w:numPr>
          <w:ilvl w:val="0"/>
          <w:numId w:val="12"/>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na podstawie art. 16 RODO prawo do sprostowania Pani/Pana danych osobowych (skorzystanie z prawa do sprostowania nie może skutkować zmianą wyniku postępowania o udzielenie zamówienia ani zmianą postanowień umowy oraz nie może naruszać integralności protokołu oraz jego załączników);</w:t>
      </w:r>
    </w:p>
    <w:p w14:paraId="3860EED0" w14:textId="49DF6233" w:rsidR="00780ED9" w:rsidRPr="00136471" w:rsidRDefault="00780ED9" w:rsidP="00CB2FEB">
      <w:pPr>
        <w:numPr>
          <w:ilvl w:val="0"/>
          <w:numId w:val="12"/>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9B6751B" w14:textId="77777777" w:rsidR="00780ED9" w:rsidRPr="00136471" w:rsidRDefault="00780ED9" w:rsidP="00CB2FEB">
      <w:pPr>
        <w:numPr>
          <w:ilvl w:val="0"/>
          <w:numId w:val="12"/>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67B77AF3" w14:textId="0BC3BC94" w:rsidR="00780ED9" w:rsidRPr="00136471" w:rsidRDefault="00780ED9"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Nie przysługuje Pani/Panu:</w:t>
      </w:r>
    </w:p>
    <w:p w14:paraId="04F4BD15" w14:textId="77777777" w:rsidR="00780ED9" w:rsidRPr="00136471" w:rsidRDefault="00780ED9" w:rsidP="00CB2FEB">
      <w:pPr>
        <w:numPr>
          <w:ilvl w:val="0"/>
          <w:numId w:val="13"/>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w związku z art. 17 ust. 3 lit. b, d lub e RODO prawo do usunięcia danych osobowych;</w:t>
      </w:r>
    </w:p>
    <w:p w14:paraId="3C068B52" w14:textId="77777777" w:rsidR="00780ED9" w:rsidRPr="00136471" w:rsidRDefault="00780ED9" w:rsidP="00CB2FEB">
      <w:pPr>
        <w:numPr>
          <w:ilvl w:val="0"/>
          <w:numId w:val="13"/>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prawo do przenoszenia danych osobowych, o którym mowa w art. 20 RODO;</w:t>
      </w:r>
    </w:p>
    <w:p w14:paraId="621BA792" w14:textId="77777777" w:rsidR="00780ED9" w:rsidRPr="00136471" w:rsidRDefault="00780ED9" w:rsidP="00CB2FEB">
      <w:pPr>
        <w:numPr>
          <w:ilvl w:val="0"/>
          <w:numId w:val="13"/>
        </w:numPr>
        <w:shd w:val="clear" w:color="auto" w:fill="FFFFFF"/>
        <w:spacing w:after="0" w:line="240" w:lineRule="auto"/>
        <w:ind w:left="567" w:hanging="283"/>
        <w:jc w:val="both"/>
        <w:rPr>
          <w:rFonts w:ascii="Times New Roman" w:hAnsi="Times New Roman" w:cs="Times New Roman"/>
          <w:sz w:val="22"/>
          <w:szCs w:val="22"/>
        </w:rPr>
      </w:pPr>
      <w:r w:rsidRPr="00136471">
        <w:rPr>
          <w:rFonts w:ascii="Times New Roman" w:hAnsi="Times New Roman" w:cs="Times New Roman"/>
          <w:sz w:val="22"/>
          <w:szCs w:val="22"/>
        </w:rPr>
        <w:t xml:space="preserve">na podstawie art. 21 RODO prawo sprzeciwu, wobec przetwarzania danych osobowych, gdyż podstawą prawną przetwarzania Pani/Pana danych osobowych jest art. 6 ust. 1 lit. c RODO. </w:t>
      </w:r>
    </w:p>
    <w:p w14:paraId="59F883A0" w14:textId="7B691A54" w:rsidR="00780ED9" w:rsidRPr="00136471" w:rsidRDefault="00780ED9"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w:t>
      </w:r>
      <w:r w:rsidR="00774A04" w:rsidRPr="00136471">
        <w:rPr>
          <w:rFonts w:ascii="Times New Roman" w:hAnsi="Times New Roman" w:cs="Times New Roman"/>
          <w:sz w:val="22"/>
          <w:szCs w:val="22"/>
        </w:rPr>
        <w:br/>
      </w:r>
      <w:r w:rsidRPr="00136471">
        <w:rPr>
          <w:rFonts w:ascii="Times New Roman" w:hAnsi="Times New Roman" w:cs="Times New Roman"/>
          <w:sz w:val="22"/>
          <w:szCs w:val="22"/>
        </w:rPr>
        <w:t xml:space="preserve">i dochodzenia ewentualnych roszczeń w okresie przewidzianym przepisami prawa, na podstawie </w:t>
      </w:r>
      <w:r w:rsidR="00774A04" w:rsidRPr="00136471">
        <w:rPr>
          <w:rFonts w:ascii="Times New Roman" w:hAnsi="Times New Roman" w:cs="Times New Roman"/>
          <w:sz w:val="22"/>
          <w:szCs w:val="22"/>
        </w:rPr>
        <w:br/>
      </w:r>
      <w:r w:rsidRPr="00136471">
        <w:rPr>
          <w:rFonts w:ascii="Times New Roman" w:hAnsi="Times New Roman" w:cs="Times New Roman"/>
          <w:sz w:val="22"/>
          <w:szCs w:val="22"/>
        </w:rPr>
        <w:t xml:space="preserve">i w związku z realizacją obowiązków nałożonych na administratora danych przez te przepisy. Dane te nie będą przedmiotem sprzedaży i udostępniania podmiotom zewnętrznym, za wyjątkiem przypadków </w:t>
      </w:r>
      <w:r w:rsidRPr="00136471">
        <w:rPr>
          <w:rFonts w:ascii="Times New Roman" w:hAnsi="Times New Roman" w:cs="Times New Roman"/>
          <w:sz w:val="22"/>
          <w:szCs w:val="22"/>
        </w:rPr>
        <w:lastRenderedPageBreak/>
        <w:t xml:space="preserve">przewidzianych przepisami prawa, nie będą również przekazywane do państw trzecich i organizacji międzynarodowych. Mogą one zostać przekazane podmiotom współpracującym </w:t>
      </w:r>
      <w:r w:rsidR="00F8132A" w:rsidRPr="00136471">
        <w:rPr>
          <w:rFonts w:ascii="Times New Roman" w:hAnsi="Times New Roman" w:cs="Times New Roman"/>
          <w:sz w:val="22"/>
          <w:szCs w:val="22"/>
        </w:rPr>
        <w:t xml:space="preserve"> </w:t>
      </w:r>
      <w:r w:rsidRPr="00136471">
        <w:rPr>
          <w:rFonts w:ascii="Times New Roman" w:hAnsi="Times New Roman" w:cs="Times New Roman"/>
          <w:sz w:val="22"/>
          <w:szCs w:val="22"/>
        </w:rPr>
        <w:t xml:space="preserve">z Zamawiającym w oparciu o umowy powierzenia zawarte zgodnie z 28 RODO, m.in.  w związku ze wsparciem w zakresie IT, czy obsługą korespondencji. W pozostałym zakresie zasady i sposób postępowania z danymi został opisany powyżej. </w:t>
      </w:r>
    </w:p>
    <w:p w14:paraId="185F592B" w14:textId="55FB124B" w:rsidR="00780ED9" w:rsidRPr="00136471" w:rsidRDefault="00855DD5" w:rsidP="00CB2FEB">
      <w:pPr>
        <w:pStyle w:val="Akapitzlist"/>
        <w:numPr>
          <w:ilvl w:val="0"/>
          <w:numId w:val="14"/>
        </w:numPr>
        <w:shd w:val="clear" w:color="auto" w:fill="FFFFFF"/>
        <w:spacing w:after="0" w:line="240" w:lineRule="auto"/>
        <w:ind w:left="284" w:hanging="284"/>
        <w:jc w:val="both"/>
        <w:rPr>
          <w:rFonts w:ascii="Times New Roman" w:hAnsi="Times New Roman" w:cs="Times New Roman"/>
          <w:sz w:val="22"/>
          <w:szCs w:val="22"/>
        </w:rPr>
      </w:pPr>
      <w:r w:rsidRPr="00136471">
        <w:rPr>
          <w:rFonts w:ascii="Times New Roman" w:hAnsi="Times New Roman" w:cs="Times New Roman"/>
          <w:sz w:val="22"/>
          <w:szCs w:val="22"/>
        </w:rPr>
        <w:t xml:space="preserve"> </w:t>
      </w:r>
      <w:r w:rsidR="00780ED9" w:rsidRPr="00136471">
        <w:rPr>
          <w:rFonts w:ascii="Times New Roman" w:hAnsi="Times New Roman" w:cs="Times New Roman"/>
          <w:sz w:val="22"/>
          <w:szCs w:val="22"/>
        </w:rPr>
        <w:t xml:space="preserve">Administrator danych zobowiązuje </w:t>
      </w:r>
      <w:r w:rsidR="00131C14" w:rsidRPr="00136471">
        <w:rPr>
          <w:rFonts w:ascii="Times New Roman" w:hAnsi="Times New Roman" w:cs="Times New Roman"/>
          <w:sz w:val="22"/>
          <w:szCs w:val="22"/>
        </w:rPr>
        <w:t xml:space="preserve">Oferenta </w:t>
      </w:r>
      <w:r w:rsidR="00780ED9" w:rsidRPr="00136471">
        <w:rPr>
          <w:rFonts w:ascii="Times New Roman" w:hAnsi="Times New Roman" w:cs="Times New Roman"/>
          <w:sz w:val="22"/>
          <w:szCs w:val="22"/>
        </w:rPr>
        <w:t>do poinformowania o zasadach i sposobie przetwarzania danych wszystkie osoby fizyczne zaangażowane w realizację umowy.</w:t>
      </w:r>
    </w:p>
    <w:sectPr w:rsidR="00780ED9" w:rsidRPr="00136471" w:rsidSect="003F4186">
      <w:headerReference w:type="default" r:id="rId12"/>
      <w:footerReference w:type="default" r:id="rId13"/>
      <w:headerReference w:type="first" r:id="rId14"/>
      <w:footerReference w:type="first" r:id="rId15"/>
      <w:pgSz w:w="12240" w:h="15840" w:code="1"/>
      <w:pgMar w:top="1417" w:right="1417" w:bottom="1417" w:left="1417" w:header="113"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360F" w14:textId="77777777" w:rsidR="006A5AE8" w:rsidRDefault="006A5AE8">
      <w:pPr>
        <w:spacing w:after="0" w:line="240" w:lineRule="auto"/>
      </w:pPr>
      <w:r>
        <w:separator/>
      </w:r>
    </w:p>
  </w:endnote>
  <w:endnote w:type="continuationSeparator" w:id="0">
    <w:p w14:paraId="09ECB230" w14:textId="77777777" w:rsidR="006A5AE8" w:rsidRDefault="006A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top w:val="single" w:sz="8" w:space="0" w:color="EF8213"/>
      </w:tblBorders>
      <w:tblCellMar>
        <w:top w:w="227" w:type="dxa"/>
        <w:left w:w="0" w:type="dxa"/>
        <w:right w:w="0" w:type="dxa"/>
      </w:tblCellMar>
      <w:tblLook w:val="0000" w:firstRow="0" w:lastRow="0" w:firstColumn="0" w:lastColumn="0" w:noHBand="0" w:noVBand="0"/>
    </w:tblPr>
    <w:tblGrid>
      <w:gridCol w:w="9072"/>
      <w:gridCol w:w="74"/>
      <w:gridCol w:w="68"/>
    </w:tblGrid>
    <w:tr w:rsidR="000859CA" w14:paraId="0B28472B" w14:textId="77777777" w:rsidTr="00792105">
      <w:trPr>
        <w:trHeight w:val="1080"/>
      </w:trPr>
      <w:tc>
        <w:tcPr>
          <w:tcW w:w="6848" w:type="dxa"/>
        </w:tcPr>
        <w:p w14:paraId="6E5CF3AF" w14:textId="55DD0CA6" w:rsidR="000859CA" w:rsidRDefault="00FF6B81" w:rsidP="000859CA">
          <w:pPr>
            <w:jc w:val="both"/>
            <w:rPr>
              <w:sz w:val="15"/>
            </w:rPr>
          </w:pPr>
          <w:r w:rsidRPr="000449CE">
            <w:rPr>
              <w:rFonts w:eastAsia="Times New Roman"/>
              <w:noProof/>
              <w:sz w:val="24"/>
              <w:szCs w:val="24"/>
            </w:rPr>
            <w:drawing>
              <wp:inline distT="0" distB="0" distL="0" distR="0" wp14:anchorId="1C3B0E6E" wp14:editId="20A54870">
                <wp:extent cx="5760720" cy="530766"/>
                <wp:effectExtent l="0" t="0" r="0" b="0"/>
                <wp:docPr id="1271677337" name="Obraz 1271677337" descr="C:\Users\wkrawczyk.GIG\Documents\GroupWise\logo-n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krawczyk.GIG\Documents\GroupWise\logo-nowe.png"/>
                        <pic:cNvPicPr>
                          <a:picLocks noChangeAspect="1" noChangeArrowheads="1"/>
                        </pic:cNvPicPr>
                      </pic:nvPicPr>
                      <pic:blipFill>
                        <a:blip r:embed="rId1"/>
                        <a:srcRect/>
                        <a:stretch>
                          <a:fillRect/>
                        </a:stretch>
                      </pic:blipFill>
                      <pic:spPr bwMode="auto">
                        <a:xfrm>
                          <a:off x="0" y="0"/>
                          <a:ext cx="5760720" cy="530766"/>
                        </a:xfrm>
                        <a:prstGeom prst="rect">
                          <a:avLst/>
                        </a:prstGeom>
                        <a:noFill/>
                        <a:ln w="9525">
                          <a:noFill/>
                          <a:miter lim="800000"/>
                          <a:headEnd/>
                          <a:tailEnd/>
                        </a:ln>
                      </pic:spPr>
                    </pic:pic>
                  </a:graphicData>
                </a:graphic>
              </wp:inline>
            </w:drawing>
          </w:r>
        </w:p>
      </w:tc>
      <w:tc>
        <w:tcPr>
          <w:tcW w:w="1232" w:type="dxa"/>
        </w:tcPr>
        <w:p w14:paraId="7EFD77B5" w14:textId="77777777" w:rsidR="000859CA" w:rsidRPr="00E92117" w:rsidRDefault="000859CA" w:rsidP="000859CA">
          <w:pPr>
            <w:pStyle w:val="Stopka"/>
            <w:tabs>
              <w:tab w:val="clear" w:pos="9072"/>
              <w:tab w:val="right" w:pos="10440"/>
            </w:tabs>
            <w:jc w:val="center"/>
            <w:rPr>
              <w:rFonts w:ascii="Arial" w:hAnsi="Arial" w:cs="Arial"/>
              <w:noProof/>
              <w:sz w:val="15"/>
              <w:lang w:eastAsia="pl-PL"/>
            </w:rPr>
          </w:pPr>
        </w:p>
      </w:tc>
      <w:tc>
        <w:tcPr>
          <w:tcW w:w="1134" w:type="dxa"/>
        </w:tcPr>
        <w:p w14:paraId="5CE653C3" w14:textId="343DEF5D" w:rsidR="000859CA" w:rsidRDefault="000859CA" w:rsidP="000859CA">
          <w:pPr>
            <w:pStyle w:val="Stopka"/>
            <w:tabs>
              <w:tab w:val="clear" w:pos="9072"/>
              <w:tab w:val="right" w:pos="10440"/>
            </w:tabs>
            <w:jc w:val="center"/>
            <w:rPr>
              <w:rFonts w:ascii="Arial" w:hAnsi="Arial" w:cs="Arial"/>
              <w:sz w:val="15"/>
            </w:rPr>
          </w:pPr>
        </w:p>
      </w:tc>
    </w:tr>
  </w:tbl>
  <w:p w14:paraId="21725E3B" w14:textId="77777777" w:rsidR="000859CA" w:rsidRDefault="000859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top w:val="single" w:sz="8" w:space="0" w:color="EF8213"/>
      </w:tblBorders>
      <w:tblCellMar>
        <w:top w:w="227" w:type="dxa"/>
        <w:left w:w="0" w:type="dxa"/>
        <w:right w:w="0" w:type="dxa"/>
      </w:tblCellMar>
      <w:tblLook w:val="0000" w:firstRow="0" w:lastRow="0" w:firstColumn="0" w:lastColumn="0" w:noHBand="0" w:noVBand="0"/>
    </w:tblPr>
    <w:tblGrid>
      <w:gridCol w:w="9072"/>
      <w:gridCol w:w="74"/>
      <w:gridCol w:w="68"/>
    </w:tblGrid>
    <w:tr w:rsidR="00A36727" w14:paraId="76A76F35" w14:textId="77777777" w:rsidTr="00845C6A">
      <w:trPr>
        <w:trHeight w:val="1080"/>
      </w:trPr>
      <w:tc>
        <w:tcPr>
          <w:tcW w:w="6848" w:type="dxa"/>
        </w:tcPr>
        <w:p w14:paraId="58A0EE5F" w14:textId="662F41A2" w:rsidR="00511015" w:rsidRDefault="00FF6B81" w:rsidP="009532BA">
          <w:pPr>
            <w:jc w:val="both"/>
            <w:rPr>
              <w:sz w:val="15"/>
            </w:rPr>
          </w:pPr>
          <w:r w:rsidRPr="000449CE">
            <w:rPr>
              <w:rFonts w:eastAsia="Times New Roman"/>
              <w:noProof/>
              <w:sz w:val="24"/>
              <w:szCs w:val="24"/>
            </w:rPr>
            <w:drawing>
              <wp:inline distT="0" distB="0" distL="0" distR="0" wp14:anchorId="3DF5D225" wp14:editId="1A8BBDAB">
                <wp:extent cx="5760720" cy="530766"/>
                <wp:effectExtent l="0" t="0" r="0" b="0"/>
                <wp:docPr id="2" name="Obraz 2" descr="C:\Users\wkrawczyk.GIG\Documents\GroupWise\logo-n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krawczyk.GIG\Documents\GroupWise\logo-nowe.png"/>
                        <pic:cNvPicPr>
                          <a:picLocks noChangeAspect="1" noChangeArrowheads="1"/>
                        </pic:cNvPicPr>
                      </pic:nvPicPr>
                      <pic:blipFill>
                        <a:blip r:embed="rId1"/>
                        <a:srcRect/>
                        <a:stretch>
                          <a:fillRect/>
                        </a:stretch>
                      </pic:blipFill>
                      <pic:spPr bwMode="auto">
                        <a:xfrm>
                          <a:off x="0" y="0"/>
                          <a:ext cx="5760720" cy="530766"/>
                        </a:xfrm>
                        <a:prstGeom prst="rect">
                          <a:avLst/>
                        </a:prstGeom>
                        <a:noFill/>
                        <a:ln w="9525">
                          <a:noFill/>
                          <a:miter lim="800000"/>
                          <a:headEnd/>
                          <a:tailEnd/>
                        </a:ln>
                      </pic:spPr>
                    </pic:pic>
                  </a:graphicData>
                </a:graphic>
              </wp:inline>
            </w:drawing>
          </w:r>
        </w:p>
      </w:tc>
      <w:tc>
        <w:tcPr>
          <w:tcW w:w="1232" w:type="dxa"/>
        </w:tcPr>
        <w:p w14:paraId="30E58C94" w14:textId="77777777" w:rsidR="00511015" w:rsidRPr="00E92117" w:rsidRDefault="00511015" w:rsidP="00845C6A">
          <w:pPr>
            <w:pStyle w:val="Stopka"/>
            <w:tabs>
              <w:tab w:val="clear" w:pos="9072"/>
              <w:tab w:val="right" w:pos="10440"/>
            </w:tabs>
            <w:jc w:val="center"/>
            <w:rPr>
              <w:rFonts w:ascii="Arial" w:hAnsi="Arial" w:cs="Arial"/>
              <w:noProof/>
              <w:sz w:val="15"/>
              <w:lang w:eastAsia="pl-PL"/>
            </w:rPr>
          </w:pPr>
        </w:p>
      </w:tc>
      <w:tc>
        <w:tcPr>
          <w:tcW w:w="1134" w:type="dxa"/>
        </w:tcPr>
        <w:p w14:paraId="714EC9FA" w14:textId="2F72DE56" w:rsidR="00511015" w:rsidRDefault="00511015" w:rsidP="00845C6A">
          <w:pPr>
            <w:pStyle w:val="Stopka"/>
            <w:tabs>
              <w:tab w:val="clear" w:pos="9072"/>
              <w:tab w:val="right" w:pos="10440"/>
            </w:tabs>
            <w:jc w:val="center"/>
            <w:rPr>
              <w:rFonts w:ascii="Arial" w:hAnsi="Arial" w:cs="Arial"/>
              <w:sz w:val="15"/>
            </w:rPr>
          </w:pPr>
        </w:p>
      </w:tc>
    </w:tr>
  </w:tbl>
  <w:p w14:paraId="106239F8" w14:textId="77777777" w:rsidR="00511015" w:rsidRDefault="005110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2708" w14:textId="77777777" w:rsidR="006A5AE8" w:rsidRDefault="006A5AE8">
      <w:pPr>
        <w:spacing w:after="0" w:line="240" w:lineRule="auto"/>
      </w:pPr>
      <w:r>
        <w:separator/>
      </w:r>
    </w:p>
  </w:footnote>
  <w:footnote w:type="continuationSeparator" w:id="0">
    <w:p w14:paraId="4244F8FE" w14:textId="77777777" w:rsidR="006A5AE8" w:rsidRDefault="006A5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6" w:type="dxa"/>
      <w:tblBorders>
        <w:bottom w:val="single" w:sz="8" w:space="0" w:color="EF8213"/>
      </w:tblBorders>
      <w:tblCellMar>
        <w:left w:w="0" w:type="dxa"/>
        <w:right w:w="0" w:type="dxa"/>
      </w:tblCellMar>
      <w:tblLook w:val="0000" w:firstRow="0" w:lastRow="0" w:firstColumn="0" w:lastColumn="0" w:noHBand="0" w:noVBand="0"/>
    </w:tblPr>
    <w:tblGrid>
      <w:gridCol w:w="3666"/>
      <w:gridCol w:w="5520"/>
    </w:tblGrid>
    <w:tr w:rsidR="000859CA" w:rsidRPr="00D569D9" w14:paraId="71A99257" w14:textId="77777777" w:rsidTr="00792105">
      <w:trPr>
        <w:trHeight w:val="1137"/>
      </w:trPr>
      <w:tc>
        <w:tcPr>
          <w:tcW w:w="6128" w:type="dxa"/>
        </w:tcPr>
        <w:p w14:paraId="1D0B7F0B" w14:textId="4582123D" w:rsidR="000859CA" w:rsidRDefault="000859CA" w:rsidP="000859CA">
          <w:pPr>
            <w:pStyle w:val="Bezodstpw"/>
          </w:pPr>
        </w:p>
        <w:p w14:paraId="5D159007" w14:textId="797E27A0" w:rsidR="000859CA" w:rsidRPr="00F934EB" w:rsidRDefault="000859CA" w:rsidP="000859CA">
          <w:pPr>
            <w:spacing w:line="276" w:lineRule="auto"/>
            <w:rPr>
              <w:sz w:val="18"/>
              <w:szCs w:val="16"/>
            </w:rPr>
          </w:pPr>
          <w:r>
            <w:rPr>
              <w:b/>
              <w:bCs/>
              <w:sz w:val="18"/>
              <w:szCs w:val="16"/>
            </w:rPr>
            <w:t>JSW Szkolenie i Górnictwo Spółka z o.o.</w:t>
          </w:r>
          <w:r>
            <w:rPr>
              <w:b/>
              <w:bCs/>
              <w:sz w:val="18"/>
              <w:szCs w:val="16"/>
            </w:rPr>
            <w:br/>
          </w:r>
          <w:r w:rsidR="00AF5454" w:rsidRPr="00AF5454">
            <w:rPr>
              <w:sz w:val="16"/>
              <w:szCs w:val="16"/>
            </w:rPr>
            <w:t xml:space="preserve">44-330 Jastrzębie-Zdrój, ul. Górnicza 1 </w:t>
          </w:r>
          <w:r w:rsidR="00AF5454" w:rsidRPr="00AF5454">
            <w:rPr>
              <w:sz w:val="16"/>
              <w:szCs w:val="16"/>
            </w:rPr>
            <w:br/>
            <w:t>tel.: +48 32 756 3281, 32 756 3282</w:t>
          </w:r>
          <w:r w:rsidRPr="00F934EB">
            <w:rPr>
              <w:sz w:val="16"/>
              <w:szCs w:val="16"/>
            </w:rPr>
            <w:br/>
          </w:r>
          <w:r>
            <w:rPr>
              <w:sz w:val="16"/>
              <w:szCs w:val="16"/>
            </w:rPr>
            <w:t>jswsig@jswsig.pl</w:t>
          </w:r>
        </w:p>
      </w:tc>
      <w:tc>
        <w:tcPr>
          <w:tcW w:w="3058" w:type="dxa"/>
        </w:tcPr>
        <w:p w14:paraId="1F433DE1" w14:textId="77777777" w:rsidR="000859CA" w:rsidRPr="00F934EB" w:rsidRDefault="000859CA" w:rsidP="000859CA">
          <w:pPr>
            <w:pStyle w:val="Bezodstpw"/>
            <w:rPr>
              <w:rFonts w:ascii="Arial" w:hAnsi="Arial" w:cs="Arial"/>
              <w:sz w:val="15"/>
            </w:rPr>
          </w:pPr>
          <w:r>
            <w:rPr>
              <w:rFonts w:ascii="Arial" w:hAnsi="Arial" w:cs="Arial"/>
              <w:noProof/>
              <w:sz w:val="15"/>
              <w:lang w:eastAsia="pl-PL"/>
            </w:rPr>
            <w:drawing>
              <wp:anchor distT="0" distB="0" distL="114300" distR="114300" simplePos="0" relativeHeight="251661312" behindDoc="0" locked="0" layoutInCell="1" allowOverlap="1" wp14:anchorId="45E4578A" wp14:editId="63FF24FE">
                <wp:simplePos x="0" y="0"/>
                <wp:positionH relativeFrom="column">
                  <wp:posOffset>0</wp:posOffset>
                </wp:positionH>
                <wp:positionV relativeFrom="paragraph">
                  <wp:posOffset>198120</wp:posOffset>
                </wp:positionV>
                <wp:extent cx="3505200" cy="48323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15FF6E3" w14:textId="77777777" w:rsidR="000859CA" w:rsidRPr="00F934EB" w:rsidRDefault="000859CA" w:rsidP="00FF6B81">
    <w:pPr>
      <w:pStyle w:val="Bezodstpw"/>
      <w:jc w:val="right"/>
    </w:pPr>
  </w:p>
  <w:tbl>
    <w:tblPr>
      <w:tblW w:w="9180" w:type="dxa"/>
      <w:tblInd w:w="8" w:type="dxa"/>
      <w:tblBorders>
        <w:bottom w:val="single" w:sz="4" w:space="0" w:color="auto"/>
        <w:insideH w:val="single" w:sz="4" w:space="0" w:color="auto"/>
        <w:insideV w:val="single" w:sz="4" w:space="0" w:color="auto"/>
      </w:tblBorders>
      <w:tblCellMar>
        <w:left w:w="0" w:type="dxa"/>
        <w:bottom w:w="227" w:type="dxa"/>
        <w:right w:w="0" w:type="dxa"/>
      </w:tblCellMar>
      <w:tblLook w:val="0000" w:firstRow="0" w:lastRow="0" w:firstColumn="0" w:lastColumn="0" w:noHBand="0" w:noVBand="0"/>
    </w:tblPr>
    <w:tblGrid>
      <w:gridCol w:w="9180"/>
    </w:tblGrid>
    <w:tr w:rsidR="000859CA" w14:paraId="3959D244" w14:textId="77777777" w:rsidTr="00792105">
      <w:trPr>
        <w:trHeight w:val="352"/>
      </w:trPr>
      <w:tc>
        <w:tcPr>
          <w:tcW w:w="9180" w:type="dxa"/>
          <w:tcBorders>
            <w:bottom w:val="single" w:sz="8" w:space="0" w:color="EF8213"/>
          </w:tcBorders>
        </w:tcPr>
        <w:p w14:paraId="752C2379" w14:textId="77777777" w:rsidR="000859CA" w:rsidRDefault="000859CA" w:rsidP="000859CA">
          <w:pPr>
            <w:pStyle w:val="Bezodstpw"/>
            <w:rPr>
              <w:rFonts w:ascii="Arial" w:hAnsi="Arial" w:cs="Arial"/>
              <w:sz w:val="15"/>
              <w:szCs w:val="15"/>
            </w:rPr>
          </w:pPr>
          <w:r w:rsidRPr="00A913A1">
            <w:rPr>
              <w:rFonts w:ascii="Arial" w:hAnsi="Arial" w:cs="Arial"/>
              <w:b/>
              <w:bCs/>
              <w:sz w:val="15"/>
              <w:szCs w:val="15"/>
            </w:rPr>
            <w:t>Michał Paprotny</w:t>
          </w:r>
          <w:r>
            <w:rPr>
              <w:rFonts w:ascii="Arial" w:hAnsi="Arial" w:cs="Arial"/>
              <w:sz w:val="15"/>
              <w:szCs w:val="15"/>
            </w:rPr>
            <w:t>- Zastępca Prezesa Zarządu ds. Technicznych</w:t>
          </w:r>
        </w:p>
      </w:tc>
    </w:tr>
  </w:tbl>
  <w:p w14:paraId="0EF38775" w14:textId="35597FA1" w:rsidR="00435F9D" w:rsidRDefault="00435F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6" w:type="dxa"/>
      <w:tblBorders>
        <w:bottom w:val="single" w:sz="8" w:space="0" w:color="EF8213"/>
      </w:tblBorders>
      <w:tblCellMar>
        <w:left w:w="0" w:type="dxa"/>
        <w:right w:w="0" w:type="dxa"/>
      </w:tblCellMar>
      <w:tblLook w:val="0000" w:firstRow="0" w:lastRow="0" w:firstColumn="0" w:lastColumn="0" w:noHBand="0" w:noVBand="0"/>
    </w:tblPr>
    <w:tblGrid>
      <w:gridCol w:w="3666"/>
      <w:gridCol w:w="5520"/>
    </w:tblGrid>
    <w:tr w:rsidR="005612A7" w:rsidRPr="00D569D9" w14:paraId="74490183" w14:textId="77777777" w:rsidTr="00E153DE">
      <w:trPr>
        <w:trHeight w:val="1137"/>
      </w:trPr>
      <w:tc>
        <w:tcPr>
          <w:tcW w:w="6128" w:type="dxa"/>
        </w:tcPr>
        <w:p w14:paraId="35C8BC19" w14:textId="77777777" w:rsidR="00511015" w:rsidRDefault="00511015">
          <w:pPr>
            <w:pStyle w:val="Bezodstpw"/>
          </w:pPr>
        </w:p>
        <w:p w14:paraId="70E4E55E" w14:textId="4AB34544" w:rsidR="00511015" w:rsidRPr="00F934EB" w:rsidRDefault="006403AD" w:rsidP="00024403">
          <w:pPr>
            <w:spacing w:line="276" w:lineRule="auto"/>
            <w:rPr>
              <w:sz w:val="18"/>
              <w:szCs w:val="16"/>
            </w:rPr>
          </w:pPr>
          <w:r>
            <w:rPr>
              <w:b/>
              <w:bCs/>
              <w:sz w:val="18"/>
              <w:szCs w:val="16"/>
            </w:rPr>
            <w:t>JSW Szkolenie i Górnictwo Spółka z o.o.</w:t>
          </w:r>
          <w:r>
            <w:rPr>
              <w:b/>
              <w:bCs/>
              <w:sz w:val="18"/>
              <w:szCs w:val="16"/>
            </w:rPr>
            <w:br/>
          </w:r>
          <w:r w:rsidR="00AF5454">
            <w:rPr>
              <w:sz w:val="16"/>
              <w:szCs w:val="16"/>
            </w:rPr>
            <w:t xml:space="preserve">44-330 Jastrzębie-Zdrój, ul. </w:t>
          </w:r>
          <w:r w:rsidR="00AF5454" w:rsidRPr="00F934EB">
            <w:rPr>
              <w:sz w:val="16"/>
              <w:szCs w:val="16"/>
            </w:rPr>
            <w:t xml:space="preserve">Górnicza 1 </w:t>
          </w:r>
          <w:r w:rsidR="00AF5454" w:rsidRPr="00F934EB">
            <w:rPr>
              <w:sz w:val="16"/>
              <w:szCs w:val="16"/>
            </w:rPr>
            <w:br/>
            <w:t>tel.: +48 32 756 3</w:t>
          </w:r>
          <w:r w:rsidR="00AF5454">
            <w:rPr>
              <w:sz w:val="16"/>
              <w:szCs w:val="16"/>
            </w:rPr>
            <w:t>281, 32 756 3282</w:t>
          </w:r>
          <w:r w:rsidRPr="00F934EB">
            <w:rPr>
              <w:sz w:val="16"/>
              <w:szCs w:val="16"/>
            </w:rPr>
            <w:br/>
          </w:r>
          <w:r w:rsidR="00024403">
            <w:rPr>
              <w:sz w:val="16"/>
              <w:szCs w:val="16"/>
            </w:rPr>
            <w:t>jswsig@jswsig.pl</w:t>
          </w:r>
        </w:p>
      </w:tc>
      <w:tc>
        <w:tcPr>
          <w:tcW w:w="3058" w:type="dxa"/>
        </w:tcPr>
        <w:p w14:paraId="184042A2" w14:textId="77777777" w:rsidR="00511015" w:rsidRPr="00F934EB" w:rsidRDefault="006403AD">
          <w:pPr>
            <w:pStyle w:val="Bezodstpw"/>
            <w:rPr>
              <w:rFonts w:ascii="Arial" w:hAnsi="Arial" w:cs="Arial"/>
              <w:sz w:val="15"/>
            </w:rPr>
          </w:pPr>
          <w:r>
            <w:rPr>
              <w:rFonts w:ascii="Arial" w:hAnsi="Arial" w:cs="Arial"/>
              <w:noProof/>
              <w:sz w:val="15"/>
              <w:lang w:eastAsia="pl-PL"/>
            </w:rPr>
            <w:drawing>
              <wp:anchor distT="0" distB="0" distL="114300" distR="114300" simplePos="0" relativeHeight="251659264" behindDoc="0" locked="0" layoutInCell="1" allowOverlap="1" wp14:anchorId="768D8763" wp14:editId="2E8FCDC3">
                <wp:simplePos x="0" y="0"/>
                <wp:positionH relativeFrom="column">
                  <wp:posOffset>0</wp:posOffset>
                </wp:positionH>
                <wp:positionV relativeFrom="paragraph">
                  <wp:posOffset>198120</wp:posOffset>
                </wp:positionV>
                <wp:extent cx="3505200" cy="48323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CBF56D" w14:textId="77777777" w:rsidR="00511015" w:rsidRPr="00F934EB" w:rsidRDefault="00511015">
    <w:pPr>
      <w:pStyle w:val="Bezodstpw"/>
    </w:pPr>
  </w:p>
  <w:tbl>
    <w:tblPr>
      <w:tblW w:w="9180" w:type="dxa"/>
      <w:tblInd w:w="8" w:type="dxa"/>
      <w:tblBorders>
        <w:bottom w:val="single" w:sz="4" w:space="0" w:color="auto"/>
        <w:insideH w:val="single" w:sz="4" w:space="0" w:color="auto"/>
        <w:insideV w:val="single" w:sz="4" w:space="0" w:color="auto"/>
      </w:tblBorders>
      <w:tblCellMar>
        <w:left w:w="0" w:type="dxa"/>
        <w:bottom w:w="227" w:type="dxa"/>
        <w:right w:w="0" w:type="dxa"/>
      </w:tblCellMar>
      <w:tblLook w:val="0000" w:firstRow="0" w:lastRow="0" w:firstColumn="0" w:lastColumn="0" w:noHBand="0" w:noVBand="0"/>
    </w:tblPr>
    <w:tblGrid>
      <w:gridCol w:w="9180"/>
    </w:tblGrid>
    <w:tr w:rsidR="00F42BA0" w14:paraId="303484AC" w14:textId="77777777" w:rsidTr="00F42BA0">
      <w:trPr>
        <w:trHeight w:val="352"/>
      </w:trPr>
      <w:tc>
        <w:tcPr>
          <w:tcW w:w="9180" w:type="dxa"/>
          <w:tcBorders>
            <w:bottom w:val="single" w:sz="8" w:space="0" w:color="EF8213"/>
          </w:tcBorders>
        </w:tcPr>
        <w:p w14:paraId="3E9333BC" w14:textId="2FFC22C5" w:rsidR="00A913A1" w:rsidRDefault="00A913A1" w:rsidP="002D6AA0">
          <w:pPr>
            <w:pStyle w:val="Bezodstpw"/>
            <w:rPr>
              <w:rFonts w:ascii="Arial" w:hAnsi="Arial" w:cs="Arial"/>
              <w:sz w:val="15"/>
              <w:szCs w:val="15"/>
            </w:rPr>
          </w:pPr>
          <w:r w:rsidRPr="00A913A1">
            <w:rPr>
              <w:rFonts w:ascii="Arial" w:hAnsi="Arial" w:cs="Arial"/>
              <w:b/>
              <w:bCs/>
              <w:sz w:val="15"/>
              <w:szCs w:val="15"/>
            </w:rPr>
            <w:t>Michał Paprotny</w:t>
          </w:r>
          <w:r>
            <w:rPr>
              <w:rFonts w:ascii="Arial" w:hAnsi="Arial" w:cs="Arial"/>
              <w:sz w:val="15"/>
              <w:szCs w:val="15"/>
            </w:rPr>
            <w:t>- Zastępca Prezesa Zarządu ds. Technicznych</w:t>
          </w:r>
        </w:p>
      </w:tc>
    </w:tr>
  </w:tbl>
  <w:p w14:paraId="5EA2D659" w14:textId="77777777" w:rsidR="00842535" w:rsidRDefault="008425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21"/>
    <w:multiLevelType w:val="hybridMultilevel"/>
    <w:tmpl w:val="1D6AD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C22EC"/>
    <w:multiLevelType w:val="hybridMultilevel"/>
    <w:tmpl w:val="C0CAB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3767D"/>
    <w:multiLevelType w:val="hybridMultilevel"/>
    <w:tmpl w:val="1B027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91D29"/>
    <w:multiLevelType w:val="hybridMultilevel"/>
    <w:tmpl w:val="0A62C07C"/>
    <w:lvl w:ilvl="0" w:tplc="F768182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7BCE"/>
    <w:multiLevelType w:val="hybridMultilevel"/>
    <w:tmpl w:val="AAD09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366756"/>
    <w:multiLevelType w:val="hybridMultilevel"/>
    <w:tmpl w:val="C0CAB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769BA"/>
    <w:multiLevelType w:val="hybridMultilevel"/>
    <w:tmpl w:val="192E3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F21C0"/>
    <w:multiLevelType w:val="hybridMultilevel"/>
    <w:tmpl w:val="E5DA5F7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CB2249"/>
    <w:multiLevelType w:val="hybridMultilevel"/>
    <w:tmpl w:val="0DCC8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E30785B"/>
    <w:multiLevelType w:val="hybridMultilevel"/>
    <w:tmpl w:val="1436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B22F32"/>
    <w:multiLevelType w:val="hybridMultilevel"/>
    <w:tmpl w:val="AB8C9D88"/>
    <w:lvl w:ilvl="0" w:tplc="3F68ED1A">
      <w:start w:val="1"/>
      <w:numFmt w:val="decimal"/>
      <w:pStyle w:val="Tyt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E674C8"/>
    <w:multiLevelType w:val="hybridMultilevel"/>
    <w:tmpl w:val="335CD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6776CC"/>
    <w:multiLevelType w:val="hybridMultilevel"/>
    <w:tmpl w:val="991C3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A41CAE"/>
    <w:multiLevelType w:val="hybridMultilevel"/>
    <w:tmpl w:val="FA66B16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4D6968CE"/>
    <w:multiLevelType w:val="hybridMultilevel"/>
    <w:tmpl w:val="1658B1EA"/>
    <w:lvl w:ilvl="0" w:tplc="4A9A6690">
      <w:numFmt w:val="bullet"/>
      <w:lvlText w:val=""/>
      <w:lvlJc w:val="left"/>
      <w:pPr>
        <w:ind w:left="720" w:hanging="360"/>
      </w:pPr>
      <w:rPr>
        <w:rFonts w:ascii="Symbol" w:eastAsiaTheme="minorHAnsi" w:hAnsi="Symbol" w:cstheme="minorHAnsi"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FD149D"/>
    <w:multiLevelType w:val="hybridMultilevel"/>
    <w:tmpl w:val="155838FE"/>
    <w:lvl w:ilvl="0" w:tplc="2862B2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2960877"/>
    <w:multiLevelType w:val="hybridMultilevel"/>
    <w:tmpl w:val="76D4FCF0"/>
    <w:lvl w:ilvl="0" w:tplc="724C4294">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3567D"/>
    <w:multiLevelType w:val="hybridMultilevel"/>
    <w:tmpl w:val="BD76D8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C639F6"/>
    <w:multiLevelType w:val="hybridMultilevel"/>
    <w:tmpl w:val="A9162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1F3B37"/>
    <w:multiLevelType w:val="hybridMultilevel"/>
    <w:tmpl w:val="4888FDB0"/>
    <w:lvl w:ilvl="0" w:tplc="43DEF8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A11848"/>
    <w:multiLevelType w:val="hybridMultilevel"/>
    <w:tmpl w:val="CE2AD4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662158F5"/>
    <w:multiLevelType w:val="hybridMultilevel"/>
    <w:tmpl w:val="273459C4"/>
    <w:lvl w:ilvl="0" w:tplc="2A729BF8">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537C32"/>
    <w:multiLevelType w:val="hybridMultilevel"/>
    <w:tmpl w:val="1EE241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C7D47DC"/>
    <w:multiLevelType w:val="hybridMultilevel"/>
    <w:tmpl w:val="0C5697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E5570B4"/>
    <w:multiLevelType w:val="hybridMultilevel"/>
    <w:tmpl w:val="8C1C73DE"/>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3E256F"/>
    <w:multiLevelType w:val="hybridMultilevel"/>
    <w:tmpl w:val="CF98AB60"/>
    <w:lvl w:ilvl="0" w:tplc="37E6E88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536807"/>
    <w:multiLevelType w:val="hybridMultilevel"/>
    <w:tmpl w:val="7B7A5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EA0363"/>
    <w:multiLevelType w:val="hybridMultilevel"/>
    <w:tmpl w:val="2D4AFBA6"/>
    <w:lvl w:ilvl="0" w:tplc="58982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CE53349"/>
    <w:multiLevelType w:val="hybridMultilevel"/>
    <w:tmpl w:val="5E1A9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5100748">
    <w:abstractNumId w:val="3"/>
  </w:num>
  <w:num w:numId="2" w16cid:durableId="263659077">
    <w:abstractNumId w:val="19"/>
  </w:num>
  <w:num w:numId="3" w16cid:durableId="1731807704">
    <w:abstractNumId w:val="21"/>
  </w:num>
  <w:num w:numId="4" w16cid:durableId="521092639">
    <w:abstractNumId w:val="17"/>
  </w:num>
  <w:num w:numId="5" w16cid:durableId="1118840584">
    <w:abstractNumId w:val="18"/>
  </w:num>
  <w:num w:numId="6" w16cid:durableId="1829400640">
    <w:abstractNumId w:val="24"/>
  </w:num>
  <w:num w:numId="7" w16cid:durableId="1919709707">
    <w:abstractNumId w:val="11"/>
  </w:num>
  <w:num w:numId="8" w16cid:durableId="1776633765">
    <w:abstractNumId w:val="26"/>
  </w:num>
  <w:num w:numId="9" w16cid:durableId="727610868">
    <w:abstractNumId w:val="25"/>
  </w:num>
  <w:num w:numId="10" w16cid:durableId="1041828824">
    <w:abstractNumId w:val="7"/>
  </w:num>
  <w:num w:numId="11" w16cid:durableId="34475271">
    <w:abstractNumId w:val="15"/>
  </w:num>
  <w:num w:numId="12" w16cid:durableId="1226838106">
    <w:abstractNumId w:val="0"/>
  </w:num>
  <w:num w:numId="13" w16cid:durableId="1878005905">
    <w:abstractNumId w:val="23"/>
  </w:num>
  <w:num w:numId="14" w16cid:durableId="268392909">
    <w:abstractNumId w:val="12"/>
  </w:num>
  <w:num w:numId="15" w16cid:durableId="692725132">
    <w:abstractNumId w:val="14"/>
  </w:num>
  <w:num w:numId="16" w16cid:durableId="1886797642">
    <w:abstractNumId w:val="9"/>
  </w:num>
  <w:num w:numId="17" w16cid:durableId="77217613">
    <w:abstractNumId w:val="4"/>
  </w:num>
  <w:num w:numId="18" w16cid:durableId="1136338230">
    <w:abstractNumId w:val="2"/>
  </w:num>
  <w:num w:numId="19" w16cid:durableId="1882597327">
    <w:abstractNumId w:val="13"/>
  </w:num>
  <w:num w:numId="20" w16cid:durableId="245068595">
    <w:abstractNumId w:val="20"/>
  </w:num>
  <w:num w:numId="21" w16cid:durableId="2038846045">
    <w:abstractNumId w:val="28"/>
  </w:num>
  <w:num w:numId="22" w16cid:durableId="53166298">
    <w:abstractNumId w:val="5"/>
  </w:num>
  <w:num w:numId="23" w16cid:durableId="1343625063">
    <w:abstractNumId w:val="1"/>
  </w:num>
  <w:num w:numId="24" w16cid:durableId="1816020006">
    <w:abstractNumId w:val="6"/>
  </w:num>
  <w:num w:numId="25" w16cid:durableId="1979918169">
    <w:abstractNumId w:val="8"/>
  </w:num>
  <w:num w:numId="26" w16cid:durableId="788010082">
    <w:abstractNumId w:val="22"/>
  </w:num>
  <w:num w:numId="27" w16cid:durableId="2087989411">
    <w:abstractNumId w:val="27"/>
  </w:num>
  <w:num w:numId="28" w16cid:durableId="912201330">
    <w:abstractNumId w:val="10"/>
  </w:num>
  <w:num w:numId="29" w16cid:durableId="1404332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AD"/>
    <w:rsid w:val="00003789"/>
    <w:rsid w:val="00005743"/>
    <w:rsid w:val="000058B4"/>
    <w:rsid w:val="00024403"/>
    <w:rsid w:val="00044DD6"/>
    <w:rsid w:val="00046531"/>
    <w:rsid w:val="0005571E"/>
    <w:rsid w:val="00070C96"/>
    <w:rsid w:val="0007499D"/>
    <w:rsid w:val="000859CA"/>
    <w:rsid w:val="000953FD"/>
    <w:rsid w:val="000A6A61"/>
    <w:rsid w:val="000B7855"/>
    <w:rsid w:val="000C0826"/>
    <w:rsid w:val="000C0AAB"/>
    <w:rsid w:val="000C686D"/>
    <w:rsid w:val="000D288D"/>
    <w:rsid w:val="000E43D5"/>
    <w:rsid w:val="00101DF6"/>
    <w:rsid w:val="0010370D"/>
    <w:rsid w:val="00120EEC"/>
    <w:rsid w:val="00121759"/>
    <w:rsid w:val="00123E20"/>
    <w:rsid w:val="00131C14"/>
    <w:rsid w:val="00134762"/>
    <w:rsid w:val="00136471"/>
    <w:rsid w:val="001402F9"/>
    <w:rsid w:val="00144D42"/>
    <w:rsid w:val="001465A8"/>
    <w:rsid w:val="00151DF2"/>
    <w:rsid w:val="0016653F"/>
    <w:rsid w:val="0017219C"/>
    <w:rsid w:val="0017390C"/>
    <w:rsid w:val="001A37B1"/>
    <w:rsid w:val="001B39D1"/>
    <w:rsid w:val="001C2C7A"/>
    <w:rsid w:val="001E1ED0"/>
    <w:rsid w:val="001F171B"/>
    <w:rsid w:val="001F5382"/>
    <w:rsid w:val="001F53EB"/>
    <w:rsid w:val="002001AA"/>
    <w:rsid w:val="00202A0D"/>
    <w:rsid w:val="002047FE"/>
    <w:rsid w:val="0021310E"/>
    <w:rsid w:val="00240D3E"/>
    <w:rsid w:val="00247AF4"/>
    <w:rsid w:val="00265980"/>
    <w:rsid w:val="00267CFF"/>
    <w:rsid w:val="00274266"/>
    <w:rsid w:val="00276251"/>
    <w:rsid w:val="00283FE5"/>
    <w:rsid w:val="00291DC6"/>
    <w:rsid w:val="002A4549"/>
    <w:rsid w:val="002C65DD"/>
    <w:rsid w:val="002D6AA0"/>
    <w:rsid w:val="002F1E85"/>
    <w:rsid w:val="003128C3"/>
    <w:rsid w:val="003323AF"/>
    <w:rsid w:val="00363676"/>
    <w:rsid w:val="003659F2"/>
    <w:rsid w:val="003740C1"/>
    <w:rsid w:val="003745EA"/>
    <w:rsid w:val="00375889"/>
    <w:rsid w:val="003837AE"/>
    <w:rsid w:val="0038469D"/>
    <w:rsid w:val="00386552"/>
    <w:rsid w:val="003B2890"/>
    <w:rsid w:val="003B73A3"/>
    <w:rsid w:val="003C54A8"/>
    <w:rsid w:val="003C577E"/>
    <w:rsid w:val="003D3F19"/>
    <w:rsid w:val="003D50CF"/>
    <w:rsid w:val="003D6B1A"/>
    <w:rsid w:val="003E6445"/>
    <w:rsid w:val="003F4186"/>
    <w:rsid w:val="003F48A8"/>
    <w:rsid w:val="0041125F"/>
    <w:rsid w:val="00413777"/>
    <w:rsid w:val="00435F9D"/>
    <w:rsid w:val="004427D0"/>
    <w:rsid w:val="00451C64"/>
    <w:rsid w:val="004523D6"/>
    <w:rsid w:val="00463092"/>
    <w:rsid w:val="00463D52"/>
    <w:rsid w:val="00464506"/>
    <w:rsid w:val="004654EA"/>
    <w:rsid w:val="004709EC"/>
    <w:rsid w:val="00494214"/>
    <w:rsid w:val="004A513A"/>
    <w:rsid w:val="004A6401"/>
    <w:rsid w:val="004C095A"/>
    <w:rsid w:val="004C6787"/>
    <w:rsid w:val="004D015B"/>
    <w:rsid w:val="0050288B"/>
    <w:rsid w:val="00511015"/>
    <w:rsid w:val="0052164D"/>
    <w:rsid w:val="00533200"/>
    <w:rsid w:val="0054226B"/>
    <w:rsid w:val="005541E0"/>
    <w:rsid w:val="005564FF"/>
    <w:rsid w:val="005632DC"/>
    <w:rsid w:val="00567BCA"/>
    <w:rsid w:val="0057652E"/>
    <w:rsid w:val="00593BD4"/>
    <w:rsid w:val="00594473"/>
    <w:rsid w:val="0059528A"/>
    <w:rsid w:val="005A5B77"/>
    <w:rsid w:val="005D22BE"/>
    <w:rsid w:val="005F2558"/>
    <w:rsid w:val="006018B3"/>
    <w:rsid w:val="0062198A"/>
    <w:rsid w:val="006236F7"/>
    <w:rsid w:val="00625685"/>
    <w:rsid w:val="00630E50"/>
    <w:rsid w:val="006403AD"/>
    <w:rsid w:val="00641899"/>
    <w:rsid w:val="00657A50"/>
    <w:rsid w:val="006645AC"/>
    <w:rsid w:val="0067372F"/>
    <w:rsid w:val="00694B9A"/>
    <w:rsid w:val="00695C6D"/>
    <w:rsid w:val="006A5AE8"/>
    <w:rsid w:val="006B1699"/>
    <w:rsid w:val="006B3E56"/>
    <w:rsid w:val="006C1A3D"/>
    <w:rsid w:val="006D0AF7"/>
    <w:rsid w:val="006D7F65"/>
    <w:rsid w:val="006E097D"/>
    <w:rsid w:val="006E657E"/>
    <w:rsid w:val="0070109D"/>
    <w:rsid w:val="007129AF"/>
    <w:rsid w:val="0071794E"/>
    <w:rsid w:val="00742128"/>
    <w:rsid w:val="007433E7"/>
    <w:rsid w:val="00756C88"/>
    <w:rsid w:val="00761D8A"/>
    <w:rsid w:val="00762294"/>
    <w:rsid w:val="00770CF8"/>
    <w:rsid w:val="00774A04"/>
    <w:rsid w:val="00780ED9"/>
    <w:rsid w:val="0079124F"/>
    <w:rsid w:val="007A2B78"/>
    <w:rsid w:val="007A518B"/>
    <w:rsid w:val="007D1AE2"/>
    <w:rsid w:val="007D57C7"/>
    <w:rsid w:val="007F1D6E"/>
    <w:rsid w:val="0080054C"/>
    <w:rsid w:val="008273BE"/>
    <w:rsid w:val="00842535"/>
    <w:rsid w:val="00850F4F"/>
    <w:rsid w:val="00855DD5"/>
    <w:rsid w:val="008831AB"/>
    <w:rsid w:val="00883809"/>
    <w:rsid w:val="00884056"/>
    <w:rsid w:val="00897D5C"/>
    <w:rsid w:val="008A1A49"/>
    <w:rsid w:val="008A4DE6"/>
    <w:rsid w:val="008B2A14"/>
    <w:rsid w:val="008C4C51"/>
    <w:rsid w:val="008C72FE"/>
    <w:rsid w:val="00926413"/>
    <w:rsid w:val="00930591"/>
    <w:rsid w:val="00944CD3"/>
    <w:rsid w:val="00955958"/>
    <w:rsid w:val="009A72E1"/>
    <w:rsid w:val="009C21A1"/>
    <w:rsid w:val="009C2BA8"/>
    <w:rsid w:val="009E6B9E"/>
    <w:rsid w:val="009F41F5"/>
    <w:rsid w:val="00A11909"/>
    <w:rsid w:val="00A12ACA"/>
    <w:rsid w:val="00A13F70"/>
    <w:rsid w:val="00A25AA5"/>
    <w:rsid w:val="00A27A94"/>
    <w:rsid w:val="00A41CA5"/>
    <w:rsid w:val="00A44FA6"/>
    <w:rsid w:val="00A50181"/>
    <w:rsid w:val="00A570BD"/>
    <w:rsid w:val="00A67DD8"/>
    <w:rsid w:val="00A75196"/>
    <w:rsid w:val="00A75C76"/>
    <w:rsid w:val="00A8563E"/>
    <w:rsid w:val="00A856B4"/>
    <w:rsid w:val="00A9107A"/>
    <w:rsid w:val="00A913A1"/>
    <w:rsid w:val="00A94670"/>
    <w:rsid w:val="00AA2B33"/>
    <w:rsid w:val="00AB202B"/>
    <w:rsid w:val="00AB2C8A"/>
    <w:rsid w:val="00AD0ADC"/>
    <w:rsid w:val="00AD4E86"/>
    <w:rsid w:val="00AD63EC"/>
    <w:rsid w:val="00AE7F1C"/>
    <w:rsid w:val="00AF51E5"/>
    <w:rsid w:val="00AF5454"/>
    <w:rsid w:val="00B20346"/>
    <w:rsid w:val="00B20E66"/>
    <w:rsid w:val="00B42778"/>
    <w:rsid w:val="00B44DDE"/>
    <w:rsid w:val="00B45A62"/>
    <w:rsid w:val="00B94808"/>
    <w:rsid w:val="00B95CB0"/>
    <w:rsid w:val="00BA0E82"/>
    <w:rsid w:val="00BA79DA"/>
    <w:rsid w:val="00BB5D9E"/>
    <w:rsid w:val="00BC4913"/>
    <w:rsid w:val="00BD0138"/>
    <w:rsid w:val="00BD0344"/>
    <w:rsid w:val="00BF58C9"/>
    <w:rsid w:val="00C107A3"/>
    <w:rsid w:val="00C16431"/>
    <w:rsid w:val="00C272E0"/>
    <w:rsid w:val="00C43D91"/>
    <w:rsid w:val="00C446D1"/>
    <w:rsid w:val="00C56E7E"/>
    <w:rsid w:val="00C61D75"/>
    <w:rsid w:val="00C66FDB"/>
    <w:rsid w:val="00C946B3"/>
    <w:rsid w:val="00CA27A2"/>
    <w:rsid w:val="00CA2EB1"/>
    <w:rsid w:val="00CB2387"/>
    <w:rsid w:val="00CB2FEB"/>
    <w:rsid w:val="00CB5C7A"/>
    <w:rsid w:val="00CB7DEB"/>
    <w:rsid w:val="00CD02A1"/>
    <w:rsid w:val="00CD080E"/>
    <w:rsid w:val="00CD0BA7"/>
    <w:rsid w:val="00CD6F90"/>
    <w:rsid w:val="00CE79CD"/>
    <w:rsid w:val="00CF2F8F"/>
    <w:rsid w:val="00D03965"/>
    <w:rsid w:val="00D23E99"/>
    <w:rsid w:val="00D24A2C"/>
    <w:rsid w:val="00D37CDC"/>
    <w:rsid w:val="00D438D4"/>
    <w:rsid w:val="00D43FB3"/>
    <w:rsid w:val="00D644B0"/>
    <w:rsid w:val="00D655BA"/>
    <w:rsid w:val="00D7038F"/>
    <w:rsid w:val="00D77DFB"/>
    <w:rsid w:val="00D87608"/>
    <w:rsid w:val="00D90B70"/>
    <w:rsid w:val="00D967DE"/>
    <w:rsid w:val="00DA5B59"/>
    <w:rsid w:val="00DA7ACE"/>
    <w:rsid w:val="00DB25AC"/>
    <w:rsid w:val="00DB57E2"/>
    <w:rsid w:val="00DC4C7D"/>
    <w:rsid w:val="00DD6F4E"/>
    <w:rsid w:val="00DE6634"/>
    <w:rsid w:val="00DF4215"/>
    <w:rsid w:val="00DF4FA5"/>
    <w:rsid w:val="00DF6F76"/>
    <w:rsid w:val="00E156B3"/>
    <w:rsid w:val="00E21DD7"/>
    <w:rsid w:val="00E23061"/>
    <w:rsid w:val="00E27345"/>
    <w:rsid w:val="00E30B97"/>
    <w:rsid w:val="00E3727B"/>
    <w:rsid w:val="00E40895"/>
    <w:rsid w:val="00E4589D"/>
    <w:rsid w:val="00E45CDD"/>
    <w:rsid w:val="00E5449A"/>
    <w:rsid w:val="00E600A1"/>
    <w:rsid w:val="00E62FBE"/>
    <w:rsid w:val="00E649CA"/>
    <w:rsid w:val="00E677EC"/>
    <w:rsid w:val="00E83963"/>
    <w:rsid w:val="00E86993"/>
    <w:rsid w:val="00E90EBA"/>
    <w:rsid w:val="00E923C8"/>
    <w:rsid w:val="00EE6F25"/>
    <w:rsid w:val="00EE7C02"/>
    <w:rsid w:val="00EF4833"/>
    <w:rsid w:val="00F02A88"/>
    <w:rsid w:val="00F07D75"/>
    <w:rsid w:val="00F10DA7"/>
    <w:rsid w:val="00F173EE"/>
    <w:rsid w:val="00F25E1F"/>
    <w:rsid w:val="00F260F7"/>
    <w:rsid w:val="00F301DF"/>
    <w:rsid w:val="00F30EA0"/>
    <w:rsid w:val="00F32B13"/>
    <w:rsid w:val="00F42BA0"/>
    <w:rsid w:val="00F43176"/>
    <w:rsid w:val="00F45F3D"/>
    <w:rsid w:val="00F5684C"/>
    <w:rsid w:val="00F6175E"/>
    <w:rsid w:val="00F63E75"/>
    <w:rsid w:val="00F74C8B"/>
    <w:rsid w:val="00F7590D"/>
    <w:rsid w:val="00F779F4"/>
    <w:rsid w:val="00F8132A"/>
    <w:rsid w:val="00F815E6"/>
    <w:rsid w:val="00FB2384"/>
    <w:rsid w:val="00FC16C1"/>
    <w:rsid w:val="00FF6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5898B3C"/>
  <w15:chartTrackingRefBased/>
  <w15:docId w15:val="{83875ED0-FDF7-494C-BD6B-19ECAA5B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EB"/>
    <w:pPr>
      <w:spacing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403AD"/>
    <w:pPr>
      <w:tabs>
        <w:tab w:val="center" w:pos="4536"/>
        <w:tab w:val="right" w:pos="9072"/>
      </w:tabs>
      <w:spacing w:after="0" w:line="240" w:lineRule="auto"/>
    </w:pPr>
    <w:rPr>
      <w:rFonts w:ascii="Calibri" w:eastAsia="Calibri" w:hAnsi="Calibri" w:cs="Times New Roman"/>
      <w:sz w:val="22"/>
      <w:szCs w:val="22"/>
    </w:rPr>
  </w:style>
  <w:style w:type="character" w:customStyle="1" w:styleId="NagwekZnak">
    <w:name w:val="Nagłówek Znak"/>
    <w:basedOn w:val="Domylnaczcionkaakapitu"/>
    <w:link w:val="Nagwek"/>
    <w:rsid w:val="006403AD"/>
    <w:rPr>
      <w:rFonts w:ascii="Calibri" w:eastAsia="Calibri" w:hAnsi="Calibri" w:cs="Times New Roman"/>
      <w:sz w:val="22"/>
      <w:szCs w:val="22"/>
    </w:rPr>
  </w:style>
  <w:style w:type="paragraph" w:styleId="Stopka">
    <w:name w:val="footer"/>
    <w:basedOn w:val="Normalny"/>
    <w:link w:val="StopkaZnak"/>
    <w:unhideWhenUsed/>
    <w:rsid w:val="006403AD"/>
    <w:pPr>
      <w:tabs>
        <w:tab w:val="center" w:pos="4536"/>
        <w:tab w:val="right" w:pos="9072"/>
      </w:tabs>
      <w:spacing w:after="0" w:line="240" w:lineRule="auto"/>
    </w:pPr>
    <w:rPr>
      <w:rFonts w:ascii="Calibri" w:eastAsia="Calibri" w:hAnsi="Calibri" w:cs="Times New Roman"/>
      <w:sz w:val="22"/>
      <w:szCs w:val="22"/>
    </w:rPr>
  </w:style>
  <w:style w:type="character" w:customStyle="1" w:styleId="StopkaZnak">
    <w:name w:val="Stopka Znak"/>
    <w:basedOn w:val="Domylnaczcionkaakapitu"/>
    <w:link w:val="Stopka"/>
    <w:rsid w:val="006403AD"/>
    <w:rPr>
      <w:rFonts w:ascii="Calibri" w:eastAsia="Calibri" w:hAnsi="Calibri" w:cs="Times New Roman"/>
      <w:sz w:val="22"/>
      <w:szCs w:val="22"/>
    </w:rPr>
  </w:style>
  <w:style w:type="paragraph" w:styleId="Bezodstpw">
    <w:name w:val="No Spacing"/>
    <w:qFormat/>
    <w:rsid w:val="006403AD"/>
    <w:pPr>
      <w:spacing w:after="0" w:line="240" w:lineRule="auto"/>
    </w:pPr>
    <w:rPr>
      <w:rFonts w:ascii="Calibri" w:eastAsia="Calibri" w:hAnsi="Calibri" w:cs="Times New Roman"/>
      <w:sz w:val="22"/>
      <w:szCs w:val="22"/>
    </w:rPr>
  </w:style>
  <w:style w:type="paragraph" w:styleId="Tekstpodstawowy">
    <w:name w:val="Body Text"/>
    <w:basedOn w:val="Normalny"/>
    <w:link w:val="TekstpodstawowyZnak"/>
    <w:uiPriority w:val="99"/>
    <w:unhideWhenUsed/>
    <w:rsid w:val="007129AF"/>
    <w:pPr>
      <w:spacing w:after="120" w:line="240" w:lineRule="auto"/>
      <w:jc w:val="both"/>
    </w:pPr>
    <w:rPr>
      <w:rFonts w:asciiTheme="minorHAnsi" w:hAnsiTheme="minorHAnsi" w:cstheme="minorBidi"/>
      <w:sz w:val="22"/>
      <w:szCs w:val="22"/>
    </w:rPr>
  </w:style>
  <w:style w:type="character" w:customStyle="1" w:styleId="TekstpodstawowyZnak">
    <w:name w:val="Tekst podstawowy Znak"/>
    <w:basedOn w:val="Domylnaczcionkaakapitu"/>
    <w:link w:val="Tekstpodstawowy"/>
    <w:uiPriority w:val="99"/>
    <w:rsid w:val="007129AF"/>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5422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226B"/>
    <w:rPr>
      <w:rFonts w:ascii="Segoe UI" w:hAnsi="Segoe UI" w:cs="Segoe UI"/>
      <w:sz w:val="18"/>
      <w:szCs w:val="18"/>
    </w:rPr>
  </w:style>
  <w:style w:type="paragraph" w:styleId="Akapitzlist">
    <w:name w:val="List Paragraph"/>
    <w:basedOn w:val="Normalny"/>
    <w:uiPriority w:val="34"/>
    <w:qFormat/>
    <w:rsid w:val="00E156B3"/>
    <w:pPr>
      <w:ind w:left="720"/>
      <w:contextualSpacing/>
    </w:pPr>
  </w:style>
  <w:style w:type="paragraph" w:customStyle="1" w:styleId="n3">
    <w:name w:val="n3"/>
    <w:basedOn w:val="Normalny"/>
    <w:rsid w:val="001402F9"/>
    <w:pPr>
      <w:tabs>
        <w:tab w:val="num" w:pos="360"/>
      </w:tabs>
      <w:suppressAutoHyphens/>
      <w:spacing w:after="0" w:line="240" w:lineRule="auto"/>
      <w:jc w:val="both"/>
    </w:pPr>
    <w:rPr>
      <w:rFonts w:eastAsia="Times New Roman" w:cs="Times New Roman"/>
      <w:szCs w:val="24"/>
      <w:lang w:eastAsia="ar-SA"/>
    </w:rPr>
  </w:style>
  <w:style w:type="paragraph" w:customStyle="1" w:styleId="Tekst">
    <w:name w:val="Tekst"/>
    <w:basedOn w:val="Normalny"/>
    <w:rsid w:val="001402F9"/>
    <w:pPr>
      <w:tabs>
        <w:tab w:val="left" w:pos="397"/>
      </w:tabs>
      <w:suppressAutoHyphens/>
      <w:spacing w:after="0" w:line="240" w:lineRule="auto"/>
    </w:pPr>
    <w:rPr>
      <w:rFonts w:eastAsia="Times New Roman" w:cs="Times New Roman"/>
      <w:bCs/>
      <w:sz w:val="24"/>
      <w:szCs w:val="24"/>
      <w:lang w:eastAsia="ar-SA"/>
    </w:rPr>
  </w:style>
  <w:style w:type="paragraph" w:customStyle="1" w:styleId="BodyText21">
    <w:name w:val="Body Text 21"/>
    <w:basedOn w:val="Normalny"/>
    <w:rsid w:val="001402F9"/>
    <w:pPr>
      <w:suppressAutoHyphens/>
      <w:spacing w:after="0" w:line="240" w:lineRule="auto"/>
      <w:jc w:val="center"/>
    </w:pPr>
    <w:rPr>
      <w:rFonts w:ascii="Times New Roman" w:eastAsia="Times New Roman" w:hAnsi="Times New Roman" w:cs="Times New Roman"/>
      <w:b/>
      <w:sz w:val="24"/>
      <w:lang w:eastAsia="ar-SA"/>
    </w:rPr>
  </w:style>
  <w:style w:type="character" w:styleId="Hipercze">
    <w:name w:val="Hyperlink"/>
    <w:uiPriority w:val="99"/>
    <w:rsid w:val="00AF51E5"/>
    <w:rPr>
      <w:color w:val="0000FF"/>
      <w:u w:val="single"/>
    </w:rPr>
  </w:style>
  <w:style w:type="character" w:customStyle="1" w:styleId="Nierozpoznanawzmianka1">
    <w:name w:val="Nierozpoznana wzmianka1"/>
    <w:basedOn w:val="Domylnaczcionkaakapitu"/>
    <w:uiPriority w:val="99"/>
    <w:semiHidden/>
    <w:unhideWhenUsed/>
    <w:rsid w:val="00756C88"/>
    <w:rPr>
      <w:color w:val="605E5C"/>
      <w:shd w:val="clear" w:color="auto" w:fill="E1DFDD"/>
    </w:rPr>
  </w:style>
  <w:style w:type="character" w:customStyle="1" w:styleId="Nierozpoznanawzmianka2">
    <w:name w:val="Nierozpoznana wzmianka2"/>
    <w:basedOn w:val="Domylnaczcionkaakapitu"/>
    <w:uiPriority w:val="99"/>
    <w:semiHidden/>
    <w:unhideWhenUsed/>
    <w:rsid w:val="00A11909"/>
    <w:rPr>
      <w:color w:val="605E5C"/>
      <w:shd w:val="clear" w:color="auto" w:fill="E1DFDD"/>
    </w:rPr>
  </w:style>
  <w:style w:type="paragraph" w:styleId="Poprawka">
    <w:name w:val="Revision"/>
    <w:hidden/>
    <w:uiPriority w:val="99"/>
    <w:semiHidden/>
    <w:rsid w:val="00C16431"/>
    <w:pPr>
      <w:spacing w:after="0" w:line="240" w:lineRule="auto"/>
    </w:pPr>
  </w:style>
  <w:style w:type="character" w:styleId="Odwoaniedokomentarza">
    <w:name w:val="annotation reference"/>
    <w:basedOn w:val="Domylnaczcionkaakapitu"/>
    <w:uiPriority w:val="99"/>
    <w:semiHidden/>
    <w:unhideWhenUsed/>
    <w:rsid w:val="00C16431"/>
    <w:rPr>
      <w:sz w:val="16"/>
      <w:szCs w:val="16"/>
    </w:rPr>
  </w:style>
  <w:style w:type="paragraph" w:styleId="Tekstkomentarza">
    <w:name w:val="annotation text"/>
    <w:basedOn w:val="Normalny"/>
    <w:link w:val="TekstkomentarzaZnak"/>
    <w:uiPriority w:val="99"/>
    <w:unhideWhenUsed/>
    <w:rsid w:val="00C16431"/>
    <w:pPr>
      <w:spacing w:line="240" w:lineRule="auto"/>
    </w:pPr>
  </w:style>
  <w:style w:type="character" w:customStyle="1" w:styleId="TekstkomentarzaZnak">
    <w:name w:val="Tekst komentarza Znak"/>
    <w:basedOn w:val="Domylnaczcionkaakapitu"/>
    <w:link w:val="Tekstkomentarza"/>
    <w:uiPriority w:val="99"/>
    <w:rsid w:val="00C16431"/>
  </w:style>
  <w:style w:type="paragraph" w:styleId="Tematkomentarza">
    <w:name w:val="annotation subject"/>
    <w:basedOn w:val="Tekstkomentarza"/>
    <w:next w:val="Tekstkomentarza"/>
    <w:link w:val="TematkomentarzaZnak"/>
    <w:uiPriority w:val="99"/>
    <w:semiHidden/>
    <w:unhideWhenUsed/>
    <w:rsid w:val="00C16431"/>
    <w:rPr>
      <w:b/>
      <w:bCs/>
    </w:rPr>
  </w:style>
  <w:style w:type="character" w:customStyle="1" w:styleId="TematkomentarzaZnak">
    <w:name w:val="Temat komentarza Znak"/>
    <w:basedOn w:val="TekstkomentarzaZnak"/>
    <w:link w:val="Tematkomentarza"/>
    <w:uiPriority w:val="99"/>
    <w:semiHidden/>
    <w:rsid w:val="00C16431"/>
    <w:rPr>
      <w:b/>
      <w:bCs/>
    </w:rPr>
  </w:style>
  <w:style w:type="paragraph" w:styleId="Tytu">
    <w:name w:val="Title"/>
    <w:basedOn w:val="Normalny"/>
    <w:next w:val="Normalny"/>
    <w:link w:val="TytuZnak"/>
    <w:uiPriority w:val="10"/>
    <w:qFormat/>
    <w:rsid w:val="00F779F4"/>
    <w:pPr>
      <w:numPr>
        <w:numId w:val="28"/>
      </w:numPr>
      <w:spacing w:after="0" w:line="240" w:lineRule="auto"/>
      <w:contextualSpacing/>
    </w:pPr>
    <w:rPr>
      <w:rFonts w:ascii="Times New Roman" w:eastAsiaTheme="majorEastAsia" w:hAnsi="Times New Roman" w:cstheme="majorBidi"/>
      <w:b/>
      <w:spacing w:val="-10"/>
      <w:kern w:val="28"/>
      <w:sz w:val="32"/>
      <w:szCs w:val="56"/>
    </w:rPr>
  </w:style>
  <w:style w:type="character" w:customStyle="1" w:styleId="TytuZnak">
    <w:name w:val="Tytuł Znak"/>
    <w:basedOn w:val="Domylnaczcionkaakapitu"/>
    <w:link w:val="Tytu"/>
    <w:uiPriority w:val="10"/>
    <w:rsid w:val="00F779F4"/>
    <w:rPr>
      <w:rFonts w:ascii="Times New Roman" w:eastAsiaTheme="majorEastAsia" w:hAnsi="Times New Roman"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196">
      <w:bodyDiv w:val="1"/>
      <w:marLeft w:val="0"/>
      <w:marRight w:val="0"/>
      <w:marTop w:val="0"/>
      <w:marBottom w:val="0"/>
      <w:divBdr>
        <w:top w:val="none" w:sz="0" w:space="0" w:color="auto"/>
        <w:left w:val="none" w:sz="0" w:space="0" w:color="auto"/>
        <w:bottom w:val="none" w:sz="0" w:space="0" w:color="auto"/>
        <w:right w:val="none" w:sz="0" w:space="0" w:color="auto"/>
      </w:divBdr>
    </w:div>
    <w:div w:id="256330870">
      <w:bodyDiv w:val="1"/>
      <w:marLeft w:val="0"/>
      <w:marRight w:val="0"/>
      <w:marTop w:val="0"/>
      <w:marBottom w:val="0"/>
      <w:divBdr>
        <w:top w:val="none" w:sz="0" w:space="0" w:color="auto"/>
        <w:left w:val="none" w:sz="0" w:space="0" w:color="auto"/>
        <w:bottom w:val="none" w:sz="0" w:space="0" w:color="auto"/>
        <w:right w:val="none" w:sz="0" w:space="0" w:color="auto"/>
      </w:divBdr>
    </w:div>
    <w:div w:id="811945459">
      <w:bodyDiv w:val="1"/>
      <w:marLeft w:val="0"/>
      <w:marRight w:val="0"/>
      <w:marTop w:val="0"/>
      <w:marBottom w:val="0"/>
      <w:divBdr>
        <w:top w:val="none" w:sz="0" w:space="0" w:color="auto"/>
        <w:left w:val="none" w:sz="0" w:space="0" w:color="auto"/>
        <w:bottom w:val="none" w:sz="0" w:space="0" w:color="auto"/>
        <w:right w:val="none" w:sz="0" w:space="0" w:color="auto"/>
      </w:divBdr>
    </w:div>
    <w:div w:id="921253251">
      <w:bodyDiv w:val="1"/>
      <w:marLeft w:val="0"/>
      <w:marRight w:val="0"/>
      <w:marTop w:val="0"/>
      <w:marBottom w:val="0"/>
      <w:divBdr>
        <w:top w:val="none" w:sz="0" w:space="0" w:color="auto"/>
        <w:left w:val="none" w:sz="0" w:space="0" w:color="auto"/>
        <w:bottom w:val="none" w:sz="0" w:space="0" w:color="auto"/>
        <w:right w:val="none" w:sz="0" w:space="0" w:color="auto"/>
      </w:divBdr>
    </w:div>
    <w:div w:id="1568028874">
      <w:bodyDiv w:val="1"/>
      <w:marLeft w:val="0"/>
      <w:marRight w:val="0"/>
      <w:marTop w:val="0"/>
      <w:marBottom w:val="0"/>
      <w:divBdr>
        <w:top w:val="none" w:sz="0" w:space="0" w:color="auto"/>
        <w:left w:val="none" w:sz="0" w:space="0" w:color="auto"/>
        <w:bottom w:val="none" w:sz="0" w:space="0" w:color="auto"/>
        <w:right w:val="none" w:sz="0" w:space="0" w:color="auto"/>
      </w:divBdr>
    </w:div>
    <w:div w:id="1808547088">
      <w:bodyDiv w:val="1"/>
      <w:marLeft w:val="0"/>
      <w:marRight w:val="0"/>
      <w:marTop w:val="0"/>
      <w:marBottom w:val="0"/>
      <w:divBdr>
        <w:top w:val="none" w:sz="0" w:space="0" w:color="auto"/>
        <w:left w:val="none" w:sz="0" w:space="0" w:color="auto"/>
        <w:bottom w:val="none" w:sz="0" w:space="0" w:color="auto"/>
        <w:right w:val="none" w:sz="0" w:space="0" w:color="auto"/>
      </w:divBdr>
    </w:div>
    <w:div w:id="2026130247">
      <w:bodyDiv w:val="1"/>
      <w:marLeft w:val="0"/>
      <w:marRight w:val="0"/>
      <w:marTop w:val="0"/>
      <w:marBottom w:val="0"/>
      <w:divBdr>
        <w:top w:val="none" w:sz="0" w:space="0" w:color="auto"/>
        <w:left w:val="none" w:sz="0" w:space="0" w:color="auto"/>
        <w:bottom w:val="none" w:sz="0" w:space="0" w:color="auto"/>
        <w:right w:val="none" w:sz="0" w:space="0" w:color="auto"/>
      </w:divBdr>
    </w:div>
    <w:div w:id="20769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jswsig.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tide@jswsig.pl" TargetMode="External"/><Relationship Id="rId4" Type="http://schemas.openxmlformats.org/officeDocument/2006/relationships/webSettings" Target="webSettings.xml"/><Relationship Id="rId9" Type="http://schemas.openxmlformats.org/officeDocument/2006/relationships/hyperlink" Target="mailto:mszczekala@jswsig.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8</Pages>
  <Words>1936</Words>
  <Characters>11617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Lis</dc:creator>
  <cp:keywords/>
  <dc:description/>
  <cp:lastModifiedBy>Maciej Szczekała</cp:lastModifiedBy>
  <cp:revision>32</cp:revision>
  <cp:lastPrinted>2024-01-10T11:00:00Z</cp:lastPrinted>
  <dcterms:created xsi:type="dcterms:W3CDTF">2024-06-18T06:10:00Z</dcterms:created>
  <dcterms:modified xsi:type="dcterms:W3CDTF">2024-08-27T08:36:00Z</dcterms:modified>
</cp:coreProperties>
</file>